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39B2C">
      <w:pPr>
        <w:widowControl/>
        <w:overflowPunct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应用监控软件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维保服务采购需求</w:t>
      </w:r>
    </w:p>
    <w:p w14:paraId="78C9E35C">
      <w:pPr>
        <w:pStyle w:val="2"/>
        <w:numPr>
          <w:ilvl w:val="0"/>
          <w:numId w:val="2"/>
        </w:numPr>
        <w:spacing w:before="0" w:beforeAutospacing="0" w:after="0" w:afterAutospacing="0"/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0" w:name="_Toc16928"/>
      <w:bookmarkStart w:id="1" w:name="_Toc1083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采购内容</w:t>
      </w:r>
      <w:bookmarkEnd w:id="0"/>
      <w:bookmarkEnd w:id="1"/>
    </w:p>
    <w:p w14:paraId="5BC697CF">
      <w:pPr>
        <w:adjustRightInd w:val="0"/>
        <w:snapToGrid w:val="0"/>
        <w:spacing w:line="360" w:lineRule="auto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_Toc446571465"/>
      <w:bookmarkStart w:id="3" w:name="_Toc61959439"/>
      <w:r>
        <w:rPr>
          <w:rFonts w:hint="eastAsia" w:ascii="仿宋_GB2312" w:hAnsi="仿宋_GB2312" w:eastAsia="仿宋_GB2312" w:cs="仿宋_GB2312"/>
          <w:sz w:val="28"/>
          <w:szCs w:val="28"/>
        </w:rPr>
        <w:t>为保障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监控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软件</w:t>
      </w:r>
      <w:r>
        <w:rPr>
          <w:rFonts w:hint="eastAsia" w:ascii="仿宋_GB2312" w:hAnsi="仿宋_GB2312" w:eastAsia="仿宋_GB2312" w:cs="仿宋_GB2312"/>
          <w:sz w:val="28"/>
          <w:szCs w:val="28"/>
        </w:rPr>
        <w:t>持续稳定运行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及时获取软件漏洞修复及功能更新，拟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采购应用监控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系统软件原厂</w:t>
      </w:r>
      <w:r>
        <w:rPr>
          <w:rFonts w:hint="eastAsia" w:ascii="仿宋_GB2312" w:hAnsi="仿宋_GB2312" w:eastAsia="仿宋_GB2312" w:cs="仿宋_GB2312"/>
          <w:sz w:val="28"/>
          <w:szCs w:val="28"/>
        </w:rPr>
        <w:t>维保服务，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服务周期为自合同签订之日起1年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083DF68"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清单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tbl>
      <w:tblPr>
        <w:tblStyle w:val="7"/>
        <w:tblW w:w="861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650"/>
        <w:gridCol w:w="4300"/>
        <w:gridCol w:w="1990"/>
      </w:tblGrid>
      <w:tr w14:paraId="6F05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35E5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5529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  <w:lang w:val="en-US" w:eastAsia="zh-CN"/>
              </w:rPr>
              <w:t>服务名称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03BB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  <w:lang w:val="en-US" w:eastAsia="zh-CN"/>
              </w:rPr>
              <w:t>维保对象/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</w:rPr>
              <w:t>软件名称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85F3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  <w:szCs w:val="28"/>
                <w:lang w:bidi="ar"/>
              </w:rPr>
              <w:t>服务期限</w:t>
            </w:r>
          </w:p>
        </w:tc>
      </w:tr>
      <w:tr w14:paraId="71E4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0730">
            <w:pPr>
              <w:widowControl/>
              <w:tabs>
                <w:tab w:val="left" w:pos="1890"/>
              </w:tabs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680B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基调听云应用系统监控软件维保服务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D0E4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基调听云应用系统监控软件</w:t>
            </w:r>
          </w:p>
          <w:p w14:paraId="547DD904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（包括Web监控、应用与微服务、告警和报告、大屏等所有应用监控平台软件模块）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263E">
            <w:pPr>
              <w:widowControl/>
              <w:tabs>
                <w:tab w:val="left" w:pos="1890"/>
              </w:tabs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自合同签订之日起1年</w:t>
            </w:r>
          </w:p>
        </w:tc>
      </w:tr>
      <w:bookmarkEnd w:id="2"/>
      <w:bookmarkEnd w:id="3"/>
    </w:tbl>
    <w:p w14:paraId="767C087F">
      <w:pPr>
        <w:pStyle w:val="2"/>
        <w:numPr>
          <w:ilvl w:val="1"/>
          <w:numId w:val="0"/>
        </w:numPr>
        <w:spacing w:before="0" w:beforeAutospacing="0" w:after="0" w:afterAutospacing="0"/>
        <w:ind w:left="600" w:leftChars="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4" w:name="_Toc55378267"/>
      <w:bookmarkStart w:id="5" w:name="_Toc120641512"/>
      <w:bookmarkStart w:id="6" w:name="_Toc45092477"/>
      <w:bookmarkStart w:id="7" w:name="_Toc19877925"/>
    </w:p>
    <w:p w14:paraId="14E4B8F7">
      <w:pPr>
        <w:pStyle w:val="2"/>
        <w:numPr>
          <w:ilvl w:val="0"/>
          <w:numId w:val="2"/>
        </w:numPr>
        <w:spacing w:before="0" w:beforeAutospacing="0" w:after="0" w:afterAutospacing="0"/>
        <w:ind w:firstLine="600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要求</w:t>
      </w:r>
    </w:p>
    <w:p w14:paraId="10EA7281">
      <w:pPr>
        <w:pStyle w:val="9"/>
        <w:numPr>
          <w:ilvl w:val="0"/>
          <w:numId w:val="3"/>
        </w:numPr>
        <w:overflowPunct w:val="0"/>
        <w:spacing w:after="0" w:line="360" w:lineRule="auto"/>
        <w:ind w:leftChars="200" w:firstLineChars="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技术支持</w:t>
      </w:r>
      <w:bookmarkEnd w:id="4"/>
      <w:bookmarkEnd w:id="5"/>
      <w:bookmarkEnd w:id="6"/>
      <w:bookmarkEnd w:id="7"/>
    </w:p>
    <w:p w14:paraId="046771D1">
      <w:pPr>
        <w:adjustRightInd w:val="0"/>
        <w:snapToGrid w:val="0"/>
        <w:spacing w:line="360" w:lineRule="auto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小时技术支持响应，通过电话、电子邮箱、即时聊天工具等方式提供技术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咨询、问题</w:t>
      </w:r>
      <w:r>
        <w:rPr>
          <w:rFonts w:hint="eastAsia" w:ascii="仿宋_GB2312" w:hAnsi="仿宋_GB2312" w:eastAsia="仿宋_GB2312" w:cs="仿宋_GB2312"/>
          <w:sz w:val="28"/>
          <w:szCs w:val="28"/>
        </w:rPr>
        <w:t>排查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等技术支持服务，并</w:t>
      </w:r>
      <w:r>
        <w:rPr>
          <w:rFonts w:hint="eastAsia" w:ascii="仿宋_GB2312" w:hAnsi="仿宋_GB2312" w:eastAsia="仿宋_GB2312" w:cs="仿宋_GB2312"/>
          <w:sz w:val="28"/>
          <w:szCs w:val="28"/>
        </w:rPr>
        <w:t>在远程支持难以有效处理或解决的情况下，及时提供现场支持服务。针对不同的问题级别，服务响应时间按下述时限完成：</w:t>
      </w:r>
      <w:bookmarkStart w:id="8" w:name="_Toc55378270"/>
      <w:bookmarkStart w:id="9" w:name="_Toc120641515"/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 xml:space="preserve"> </w:t>
      </w:r>
    </w:p>
    <w:tbl>
      <w:tblPr>
        <w:tblStyle w:val="7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680"/>
        <w:gridCol w:w="1290"/>
        <w:gridCol w:w="2171"/>
        <w:gridCol w:w="1270"/>
      </w:tblGrid>
      <w:tr w14:paraId="68B5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77" w:type="dxa"/>
            <w:shd w:val="clear" w:color="auto" w:fill="CCCCCC"/>
            <w:vAlign w:val="center"/>
          </w:tcPr>
          <w:p w14:paraId="1EF6F5D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问题级别</w:t>
            </w:r>
          </w:p>
        </w:tc>
        <w:tc>
          <w:tcPr>
            <w:tcW w:w="2680" w:type="dxa"/>
            <w:shd w:val="clear" w:color="auto" w:fill="CCCCCC"/>
            <w:vAlign w:val="center"/>
          </w:tcPr>
          <w:p w14:paraId="61E5C96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描述</w:t>
            </w:r>
          </w:p>
        </w:tc>
        <w:tc>
          <w:tcPr>
            <w:tcW w:w="1290" w:type="dxa"/>
            <w:shd w:val="clear" w:color="auto" w:fill="CCCCCC"/>
            <w:vAlign w:val="center"/>
          </w:tcPr>
          <w:p w14:paraId="78B0C42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响应时限</w:t>
            </w:r>
          </w:p>
        </w:tc>
        <w:tc>
          <w:tcPr>
            <w:tcW w:w="2171" w:type="dxa"/>
            <w:shd w:val="clear" w:color="auto" w:fill="CCCCCC"/>
            <w:vAlign w:val="center"/>
          </w:tcPr>
          <w:p w14:paraId="79CA7D8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解决时间</w:t>
            </w:r>
          </w:p>
        </w:tc>
        <w:tc>
          <w:tcPr>
            <w:tcW w:w="1270" w:type="dxa"/>
            <w:shd w:val="clear" w:color="auto" w:fill="CCCCCC"/>
            <w:vAlign w:val="center"/>
          </w:tcPr>
          <w:p w14:paraId="4E2B88B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反馈机制</w:t>
            </w:r>
          </w:p>
        </w:tc>
      </w:tr>
      <w:tr w14:paraId="4311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77" w:type="dxa"/>
          </w:tcPr>
          <w:p w14:paraId="5D468E70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一级</w:t>
            </w:r>
          </w:p>
        </w:tc>
        <w:tc>
          <w:tcPr>
            <w:tcW w:w="2680" w:type="dxa"/>
            <w:vAlign w:val="center"/>
          </w:tcPr>
          <w:p w14:paraId="23357A0B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系统中断无法使用或性能严重下降,对业务的正常运行造成重大影响。</w:t>
            </w:r>
          </w:p>
        </w:tc>
        <w:tc>
          <w:tcPr>
            <w:tcW w:w="1290" w:type="dxa"/>
            <w:vAlign w:val="center"/>
          </w:tcPr>
          <w:p w14:paraId="233E218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0.5小时</w:t>
            </w:r>
          </w:p>
        </w:tc>
        <w:tc>
          <w:tcPr>
            <w:tcW w:w="2171" w:type="dxa"/>
            <w:vAlign w:val="center"/>
          </w:tcPr>
          <w:p w14:paraId="2EBC848F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2小时内恢复服务</w:t>
            </w:r>
          </w:p>
          <w:p w14:paraId="11D28CE9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24小时内给出根本解决方案</w:t>
            </w:r>
          </w:p>
        </w:tc>
        <w:tc>
          <w:tcPr>
            <w:tcW w:w="1270" w:type="dxa"/>
            <w:vAlign w:val="center"/>
          </w:tcPr>
          <w:p w14:paraId="2E331A84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每2小时反馈处理进展或结果</w:t>
            </w:r>
          </w:p>
        </w:tc>
      </w:tr>
      <w:tr w14:paraId="5FE3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77" w:type="dxa"/>
          </w:tcPr>
          <w:p w14:paraId="616FF08A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二级</w:t>
            </w:r>
          </w:p>
        </w:tc>
        <w:tc>
          <w:tcPr>
            <w:tcW w:w="2680" w:type="dxa"/>
            <w:vAlign w:val="center"/>
          </w:tcPr>
          <w:p w14:paraId="54E0D658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系统的某个主要功能不能正常工作，或性能明显下降，对业务产生明显影响。</w:t>
            </w:r>
          </w:p>
        </w:tc>
        <w:tc>
          <w:tcPr>
            <w:tcW w:w="1290" w:type="dxa"/>
            <w:vAlign w:val="center"/>
          </w:tcPr>
          <w:p w14:paraId="12B3827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1小时</w:t>
            </w:r>
          </w:p>
        </w:tc>
        <w:tc>
          <w:tcPr>
            <w:tcW w:w="2171" w:type="dxa"/>
            <w:vAlign w:val="center"/>
          </w:tcPr>
          <w:p w14:paraId="51A4644F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8小时内排除问题并解决使用故障</w:t>
            </w:r>
          </w:p>
          <w:p w14:paraId="4C463DD4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48小时内给出根本解决方案</w:t>
            </w:r>
          </w:p>
        </w:tc>
        <w:tc>
          <w:tcPr>
            <w:tcW w:w="1270" w:type="dxa"/>
            <w:vAlign w:val="center"/>
          </w:tcPr>
          <w:p w14:paraId="47550B70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每8小时反馈处理进展或结果</w:t>
            </w:r>
          </w:p>
        </w:tc>
      </w:tr>
      <w:tr w14:paraId="54A5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777" w:type="dxa"/>
          </w:tcPr>
          <w:p w14:paraId="79ED182C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三级</w:t>
            </w:r>
          </w:p>
        </w:tc>
        <w:tc>
          <w:tcPr>
            <w:tcW w:w="2680" w:type="dxa"/>
            <w:vAlign w:val="center"/>
          </w:tcPr>
          <w:p w14:paraId="3E3715CE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系统次要功能不可用，或性能有一定下降，但大部分功能均仍可正常运行。</w:t>
            </w:r>
          </w:p>
        </w:tc>
        <w:tc>
          <w:tcPr>
            <w:tcW w:w="1290" w:type="dxa"/>
            <w:vAlign w:val="center"/>
          </w:tcPr>
          <w:p w14:paraId="170BAF2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2小时</w:t>
            </w:r>
          </w:p>
        </w:tc>
        <w:tc>
          <w:tcPr>
            <w:tcW w:w="2171" w:type="dxa"/>
            <w:vAlign w:val="center"/>
          </w:tcPr>
          <w:p w14:paraId="2353EA2A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24小时内排查问题并解决使用问题</w:t>
            </w:r>
          </w:p>
          <w:p w14:paraId="2F49B92B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72小时内给出根本解决方案</w:t>
            </w:r>
          </w:p>
        </w:tc>
        <w:tc>
          <w:tcPr>
            <w:tcW w:w="1270" w:type="dxa"/>
            <w:vAlign w:val="center"/>
          </w:tcPr>
          <w:p w14:paraId="2594ED88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每24小时反馈处理进展或结果</w:t>
            </w:r>
          </w:p>
        </w:tc>
      </w:tr>
      <w:tr w14:paraId="69F8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77" w:type="dxa"/>
          </w:tcPr>
          <w:p w14:paraId="6140778B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四级</w:t>
            </w:r>
          </w:p>
        </w:tc>
        <w:tc>
          <w:tcPr>
            <w:tcW w:w="2680" w:type="dxa"/>
            <w:vAlign w:val="center"/>
          </w:tcPr>
          <w:p w14:paraId="5A05E2BD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技术咨询</w:t>
            </w:r>
          </w:p>
        </w:tc>
        <w:tc>
          <w:tcPr>
            <w:tcW w:w="1290" w:type="dxa"/>
            <w:vAlign w:val="center"/>
          </w:tcPr>
          <w:p w14:paraId="0BD80B4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2小时</w:t>
            </w:r>
          </w:p>
        </w:tc>
        <w:tc>
          <w:tcPr>
            <w:tcW w:w="2171" w:type="dxa"/>
            <w:vAlign w:val="center"/>
          </w:tcPr>
          <w:p w14:paraId="7EA0538A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小时内反馈</w:t>
            </w:r>
          </w:p>
        </w:tc>
        <w:tc>
          <w:tcPr>
            <w:tcW w:w="1270" w:type="dxa"/>
            <w:vAlign w:val="center"/>
          </w:tcPr>
          <w:p w14:paraId="05C7B17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/</w:t>
            </w:r>
          </w:p>
        </w:tc>
      </w:tr>
    </w:tbl>
    <w:p w14:paraId="16E3A3C0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 w14:paraId="766905F4">
      <w:pPr>
        <w:adjustRightInd w:val="0"/>
        <w:snapToGrid w:val="0"/>
        <w:spacing w:line="360" w:lineRule="auto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除日常技术支持外，供应商需结合监控软件自身功能特性及我方业务系统运行状态、日常监控分析场景，提供功能配置指导。针对各类应用场景配套给出可参考的配置及使用范例，协助提升监控数据应用效果。</w:t>
      </w:r>
    </w:p>
    <w:p w14:paraId="78400F48">
      <w:pPr>
        <w:pStyle w:val="9"/>
        <w:numPr>
          <w:ilvl w:val="0"/>
          <w:numId w:val="3"/>
        </w:numPr>
        <w:overflowPunct w:val="0"/>
        <w:spacing w:after="0" w:line="360" w:lineRule="auto"/>
        <w:ind w:leftChars="200" w:firstLineChars="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缺陷及安全漏洞修复</w:t>
      </w:r>
      <w:bookmarkEnd w:id="8"/>
      <w:bookmarkEnd w:id="9"/>
    </w:p>
    <w:p w14:paraId="0477D864">
      <w:pPr>
        <w:adjustRightInd w:val="0"/>
        <w:snapToGrid w:val="0"/>
        <w:spacing w:line="360" w:lineRule="auto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对系统中发现各类功能缺陷及安全漏洞及时进行修复，其中高优先级缺陷和高危漏洞须在10个工作日内修复，其他缺陷或漏洞须在30个工作日内修复。</w:t>
      </w:r>
    </w:p>
    <w:p w14:paraId="0B45DEF8">
      <w:pPr>
        <w:pStyle w:val="9"/>
        <w:numPr>
          <w:ilvl w:val="0"/>
          <w:numId w:val="3"/>
        </w:numPr>
        <w:overflowPunct w:val="0"/>
        <w:spacing w:after="0" w:line="360" w:lineRule="auto"/>
        <w:ind w:leftChars="200" w:firstLineChars="0"/>
        <w:outlineLvl w:val="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升级服务</w:t>
      </w:r>
    </w:p>
    <w:p w14:paraId="07C598AA">
      <w:pPr>
        <w:adjustRightInd w:val="0"/>
        <w:snapToGrid w:val="0"/>
        <w:spacing w:line="360" w:lineRule="auto"/>
        <w:ind w:left="420" w:leftChars="20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根据采购方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sz w:val="28"/>
          <w:szCs w:val="28"/>
        </w:rPr>
        <w:t>，及时提供平台版本升级服务，涵盖升级方案制定、兼容性测试、数据迁移及升级实施，确保升级后系统功能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完整、</w:t>
      </w:r>
      <w:r>
        <w:rPr>
          <w:rFonts w:hint="eastAsia" w:ascii="仿宋_GB2312" w:hAnsi="仿宋_GB2312" w:eastAsia="仿宋_GB2312" w:cs="仿宋_GB2312"/>
          <w:sz w:val="28"/>
          <w:szCs w:val="28"/>
        </w:rPr>
        <w:t>数据完整且性能不降低。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升级功能包括但不限于支持关键业务指标及指标体系、支持用户真实体验分析（用户操作回放、会话分析） 、支持链路追踪与日志数据聚合展示、支持AI应用可观测、支持eBPF性能分析等。</w:t>
      </w:r>
      <w:bookmarkStart w:id="24" w:name="_GoBack"/>
      <w:bookmarkEnd w:id="24"/>
    </w:p>
    <w:p w14:paraId="17C244C0">
      <w:pPr>
        <w:pStyle w:val="9"/>
        <w:numPr>
          <w:ilvl w:val="0"/>
          <w:numId w:val="3"/>
        </w:numPr>
        <w:overflowPunct w:val="0"/>
        <w:spacing w:after="0" w:line="360" w:lineRule="auto"/>
        <w:ind w:leftChars="200" w:firstLineChars="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10" w:name="_Toc55378272"/>
      <w:bookmarkStart w:id="11" w:name="_Toc120641517"/>
      <w:r>
        <w:rPr>
          <w:rFonts w:hint="eastAsia" w:ascii="仿宋_GB2312" w:hAnsi="仿宋_GB2312" w:eastAsia="仿宋_GB2312" w:cs="仿宋_GB2312"/>
          <w:sz w:val="28"/>
          <w:szCs w:val="28"/>
        </w:rPr>
        <w:t>系统性能优化</w:t>
      </w:r>
      <w:bookmarkEnd w:id="10"/>
      <w:bookmarkEnd w:id="11"/>
    </w:p>
    <w:p w14:paraId="4C3CBF14">
      <w:pPr>
        <w:adjustRightInd w:val="0"/>
        <w:snapToGrid w:val="0"/>
        <w:spacing w:line="360" w:lineRule="auto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通过定期巡检等方式了解系统的运行效果和性能，提供性能优化与调整服务，依据平台在用户环境中的运行情况，对性能进行优化，提高系统性能和响应速度。</w:t>
      </w:r>
    </w:p>
    <w:p w14:paraId="7BF861C5">
      <w:pPr>
        <w:pStyle w:val="9"/>
        <w:numPr>
          <w:ilvl w:val="0"/>
          <w:numId w:val="3"/>
        </w:numPr>
        <w:overflowPunct w:val="0"/>
        <w:spacing w:after="0" w:line="360" w:lineRule="auto"/>
        <w:ind w:leftChars="200" w:firstLineChars="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12" w:name="_Toc55378276"/>
      <w:bookmarkStart w:id="13" w:name="_Toc120641520"/>
      <w:r>
        <w:rPr>
          <w:rFonts w:hint="eastAsia" w:ascii="仿宋_GB2312" w:hAnsi="仿宋_GB2312" w:eastAsia="仿宋_GB2312" w:cs="仿宋_GB2312"/>
          <w:sz w:val="28"/>
          <w:szCs w:val="28"/>
        </w:rPr>
        <w:t>重点时段保障</w:t>
      </w:r>
      <w:bookmarkEnd w:id="12"/>
      <w:bookmarkEnd w:id="13"/>
      <w:r>
        <w:rPr>
          <w:rFonts w:hint="eastAsia" w:ascii="仿宋_GB2312" w:hAnsi="仿宋_GB2312" w:eastAsia="仿宋_GB2312" w:cs="仿宋_GB2312"/>
          <w:sz w:val="28"/>
          <w:szCs w:val="28"/>
        </w:rPr>
        <w:t>服务</w:t>
      </w:r>
    </w:p>
    <w:p w14:paraId="425861F5">
      <w:pPr>
        <w:adjustRightInd w:val="0"/>
        <w:snapToGrid w:val="0"/>
        <w:spacing w:line="360" w:lineRule="auto"/>
        <w:ind w:left="420" w:leftChars="20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在节假日或重大保障活动等关键时段，根据我方实际需求，提供非工作时间的远程或现场保障服务，确保平台相关问题及时有效响应和处理。</w:t>
      </w:r>
    </w:p>
    <w:p w14:paraId="44BD56F8">
      <w:pPr>
        <w:pStyle w:val="9"/>
        <w:numPr>
          <w:ilvl w:val="0"/>
          <w:numId w:val="3"/>
        </w:numPr>
        <w:overflowPunct w:val="0"/>
        <w:spacing w:after="0" w:line="360" w:lineRule="auto"/>
        <w:ind w:leftChars="200" w:firstLineChars="0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bookmarkStart w:id="14" w:name="_Toc263805082"/>
      <w:bookmarkStart w:id="15" w:name="_Toc9896824"/>
      <w:bookmarkStart w:id="16" w:name="_Toc273625882"/>
      <w:bookmarkStart w:id="17" w:name="_Toc394664769"/>
      <w:bookmarkStart w:id="18" w:name="_Toc120641521"/>
      <w:bookmarkStart w:id="19" w:name="_Toc55378277"/>
      <w:bookmarkStart w:id="20" w:name="_Toc9896822"/>
      <w:bookmarkStart w:id="21" w:name="_Toc394664767"/>
      <w:bookmarkStart w:id="22" w:name="_Toc273625880"/>
      <w:bookmarkStart w:id="23" w:name="_Toc263805080"/>
      <w:r>
        <w:rPr>
          <w:rFonts w:hint="eastAsia" w:ascii="仿宋_GB2312" w:hAnsi="仿宋_GB2312" w:eastAsia="仿宋_GB2312" w:cs="仿宋_GB2312"/>
          <w:sz w:val="28"/>
          <w:szCs w:val="28"/>
        </w:rPr>
        <w:t>季度巡检</w:t>
      </w:r>
      <w:bookmarkEnd w:id="14"/>
      <w:bookmarkEnd w:id="15"/>
      <w:bookmarkEnd w:id="16"/>
      <w:bookmarkEnd w:id="17"/>
      <w:r>
        <w:rPr>
          <w:rFonts w:hint="eastAsia" w:ascii="仿宋_GB2312" w:hAnsi="仿宋_GB2312" w:eastAsia="仿宋_GB2312" w:cs="仿宋_GB2312"/>
          <w:sz w:val="28"/>
          <w:szCs w:val="28"/>
        </w:rPr>
        <w:t>和专题健康检查</w:t>
      </w:r>
      <w:bookmarkEnd w:id="18"/>
      <w:bookmarkEnd w:id="19"/>
    </w:p>
    <w:p w14:paraId="3F69D2F0">
      <w:pPr>
        <w:adjustRightInd w:val="0"/>
        <w:snapToGrid w:val="0"/>
        <w:spacing w:line="360" w:lineRule="auto"/>
        <w:ind w:left="420" w:leftChars="200"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每季度提供一次巡检服务，提供巡检服务报告，指出系统存在的问题，提出改进意见和措施。除定期巡检外，如果用户对系统运行状况存疑或需要对系统运行状况进行全面检测，也可以提出不定期巡检要求和专项健康检查。</w:t>
      </w:r>
      <w:bookmarkEnd w:id="20"/>
      <w:bookmarkEnd w:id="21"/>
      <w:bookmarkEnd w:id="22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42762"/>
    <w:multiLevelType w:val="multilevel"/>
    <w:tmpl w:val="26142762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lvlText w:val="5.7.%3"/>
      <w:lvlJc w:val="left"/>
      <w:pPr>
        <w:ind w:left="720" w:hanging="720"/>
      </w:pPr>
      <w:rPr>
        <w:rFonts w:hint="default" w:ascii="宋体" w:hAnsi="宋体" w:eastAsia="宋体" w:cs="宋体"/>
        <w:sz w:val="24"/>
        <w:szCs w:val="24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653B3769"/>
    <w:multiLevelType w:val="singleLevel"/>
    <w:tmpl w:val="653B376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6E7D03B6"/>
    <w:multiLevelType w:val="multilevel"/>
    <w:tmpl w:val="6E7D03B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0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8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62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6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50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94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38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0306F"/>
    <w:rsid w:val="02CF00F1"/>
    <w:rsid w:val="0525550C"/>
    <w:rsid w:val="0B494101"/>
    <w:rsid w:val="0BAB08D0"/>
    <w:rsid w:val="0CFE4823"/>
    <w:rsid w:val="0D451B31"/>
    <w:rsid w:val="10252FC2"/>
    <w:rsid w:val="114A7248"/>
    <w:rsid w:val="13D24383"/>
    <w:rsid w:val="179F5E18"/>
    <w:rsid w:val="21B765B5"/>
    <w:rsid w:val="25F0306F"/>
    <w:rsid w:val="2BAB15DE"/>
    <w:rsid w:val="32B44920"/>
    <w:rsid w:val="3CF1446D"/>
    <w:rsid w:val="3DD82F3F"/>
    <w:rsid w:val="44CB6C0F"/>
    <w:rsid w:val="455A51FE"/>
    <w:rsid w:val="458E5BD5"/>
    <w:rsid w:val="49130325"/>
    <w:rsid w:val="4A68144A"/>
    <w:rsid w:val="4B7E44A2"/>
    <w:rsid w:val="4BCA1179"/>
    <w:rsid w:val="4CDB0533"/>
    <w:rsid w:val="583D32E9"/>
    <w:rsid w:val="586B3B67"/>
    <w:rsid w:val="59B60181"/>
    <w:rsid w:val="5A4C2893"/>
    <w:rsid w:val="5C227C6D"/>
    <w:rsid w:val="5CCD56AD"/>
    <w:rsid w:val="5D1C202A"/>
    <w:rsid w:val="606C65CC"/>
    <w:rsid w:val="61E76D90"/>
    <w:rsid w:val="63D7034B"/>
    <w:rsid w:val="6E3570EE"/>
    <w:rsid w:val="6FD03EA8"/>
    <w:rsid w:val="71857D98"/>
    <w:rsid w:val="755368F0"/>
    <w:rsid w:val="78744066"/>
    <w:rsid w:val="7C47636B"/>
    <w:rsid w:val="7F5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100" w:beforeAutospacing="1" w:after="100" w:afterAutospacing="1"/>
      <w:ind w:firstLine="0" w:firstLineChars="0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0"/>
    <w:pPr>
      <w:spacing w:after="120" w:line="240" w:lineRule="auto"/>
      <w:ind w:firstLine="0" w:firstLineChars="0"/>
    </w:pPr>
    <w:rPr>
      <w:rFonts w:ascii="Times New Roman" w:hAnsi="Times New Roman" w:cs="Times New Roman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0">
    <w:name w:val="采购需求正文"/>
    <w:basedOn w:val="3"/>
    <w:qFormat/>
    <w:uiPriority w:val="0"/>
    <w:pPr>
      <w:spacing w:line="360" w:lineRule="auto"/>
      <w:ind w:left="480" w:firstLine="480"/>
    </w:pPr>
    <w:rPr>
      <w:rFonts w:ascii="FangSong_GB2312" w:hAnsi="FangSong_GB2312" w:eastAsia="FangSong_GB2312" w:cs="FangSong_GB2312"/>
      <w:sz w:val="2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1671</Characters>
  <Lines>0</Lines>
  <Paragraphs>0</Paragraphs>
  <TotalTime>108</TotalTime>
  <ScaleCrop>false</ScaleCrop>
  <LinksUpToDate>false</LinksUpToDate>
  <CharactersWithSpaces>1675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2026-03-25T06:38:00Z</dcterms:created>
  <dc:creator>金达文</dc:creator>
  <cp:lastModifiedBy>wangzeyu</cp:lastModifiedBy>
  <dcterms:modified xsi:type="dcterms:W3CDTF">2026-05-28T07:39:38Z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10454B097C204548BC65C50B393FFD25_13</vt:lpwstr>
  </property>
  <property fmtid="{D5CDD505-2E9C-101B-9397-08002B2CF9AE}" pid="4" name="KSOTemplateDocerSaveRecord">
    <vt:lpwstr>eyJoZGlkIjoiZWQ3YmVjMWNhMWJjMWU2NDkwYzc0ZTJmNjU1MzRkMjkiLCJ1c2VySWQiOiIxNjg1Nzg0NTc1In0=</vt:lpwstr>
  </property>
</Properties>
</file>