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B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750" w:lineRule="atLeast"/>
        <w:ind w:left="0" w:right="0" w:firstLine="0"/>
        <w:jc w:val="center"/>
        <w:rPr>
          <w:rFonts w:ascii="微软雅黑" w:hAnsi="微软雅黑" w:eastAsia="微软雅黑" w:cs="微软雅黑"/>
          <w:i w:val="0"/>
          <w:iCs w:val="0"/>
          <w:caps w:val="0"/>
          <w:color w:val="666666"/>
          <w:spacing w:val="0"/>
        </w:rPr>
      </w:pPr>
      <w:r>
        <w:rPr>
          <w:rStyle w:val="7"/>
          <w:rFonts w:hint="eastAsia" w:ascii="微软雅黑" w:hAnsi="微软雅黑" w:eastAsia="微软雅黑" w:cs="微软雅黑"/>
          <w:i w:val="0"/>
          <w:iCs w:val="0"/>
          <w:caps w:val="0"/>
          <w:color w:val="C7171E"/>
          <w:spacing w:val="0"/>
          <w:sz w:val="48"/>
          <w:szCs w:val="48"/>
          <w:shd w:val="clear" w:fill="FFFFFF"/>
        </w:rPr>
        <w:t>竞买须知</w:t>
      </w:r>
    </w:p>
    <w:p w14:paraId="66B67A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中国中信金融资产管理股份有限公司吉林省分公司（以下简称“中信金融资产吉林分公司”）定于202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22</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8</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0时起至202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22</w:t>
      </w:r>
      <w:r>
        <w:rPr>
          <w:rFonts w:hint="eastAsia" w:ascii="宋体" w:hAnsi="宋体" w:eastAsia="宋体" w:cs="宋体"/>
          <w:i w:val="0"/>
          <w:iCs w:val="0"/>
          <w:caps w:val="0"/>
          <w:color w:val="000000"/>
          <w:spacing w:val="0"/>
          <w:sz w:val="28"/>
          <w:szCs w:val="28"/>
          <w:shd w:val="clear" w:fill="FFFFFF"/>
        </w:rPr>
        <w:t>日1</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0时止（延时除外），在京东拍卖资产交易平台上(网址：https://zcpm.jd.com；户名：中国中信金融资产管理股份有限公司吉林省分公司)进行公开竞价活动，对长春市吉均房地产开发有限责任公司1户债权资产进行公开竞价转让。现就有关的网上竞价事宜敬告各位竞买人：</w:t>
      </w:r>
    </w:p>
    <w:p w14:paraId="53C494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各竞买人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14:paraId="4D74EF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一、标的资产</w:t>
      </w:r>
    </w:p>
    <w:p w14:paraId="2D6481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中信金融资产吉林分公司持有的对长春市吉均房地产开发有限责任公司1户债权及相应从权利，详见竞价公告。上述标的资产及资产权益按现状转让。竞买人须自行了解标的资产、担保情况及时效状况，自行进行独立尽调及风险判断，中信金融资产吉林分公司对标的债权及从权益等不作任何预期收益承诺及瑕疵担保。</w:t>
      </w:r>
    </w:p>
    <w:p w14:paraId="5D4DD2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二、竞买人资格</w:t>
      </w:r>
    </w:p>
    <w:p w14:paraId="6F77C6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买人应当是具备完全民事行为能力、支付能力的自然人、法人或其他组织。且以下人员或机构不得购买：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5B4048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有意竞买者请持合法有效证件，于竞价开始前，提前办理竞买登记手续，并签订相关承诺书。因不符合条件参加竞买并成为买受人的，中信金融资产吉林分公司有权不签署债权转让相关协议，竞买人自行承担相应的法律责任，竞买人交纳的保证金归中信金融资产吉林分公司所有，中信金融资产吉林分公司有权另行处置标的债权。</w:t>
      </w:r>
    </w:p>
    <w:p w14:paraId="6A2407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三、竞价时间及方式</w:t>
      </w:r>
    </w:p>
    <w:p w14:paraId="0E35AB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22</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8</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0时起至202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22</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:00时止。本次竞价活动设置延时出价功能，在竞价活动结束前，每最后5分钟如果有竞买人出价，就自动延迟5分钟。</w:t>
      </w:r>
    </w:p>
    <w:p w14:paraId="457198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本次采取设有保留价的增价竞买方式，要求至少2人报名、至少1人出价，且出价金额大于或等于保留价的最高出价者成交；若只有1人报名且出价达到保留价的，按照相关文件规定补登公告3个工作日再确认是否成交。</w:t>
      </w:r>
    </w:p>
    <w:p w14:paraId="00A8F8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竞价起始价为</w:t>
      </w:r>
      <w:r>
        <w:rPr>
          <w:rFonts w:hint="eastAsia" w:ascii="宋体" w:hAnsi="宋体" w:eastAsia="宋体" w:cs="宋体"/>
          <w:i w:val="0"/>
          <w:iCs w:val="0"/>
          <w:caps w:val="0"/>
          <w:color w:val="000000"/>
          <w:spacing w:val="0"/>
          <w:sz w:val="28"/>
          <w:szCs w:val="28"/>
          <w:highlight w:val="none"/>
          <w:shd w:val="clear" w:fill="FFFFFF"/>
        </w:rPr>
        <w:t>人民币</w:t>
      </w:r>
      <w:r>
        <w:rPr>
          <w:rFonts w:hint="eastAsia" w:ascii="宋体" w:hAnsi="宋体" w:eastAsia="宋体" w:cs="宋体"/>
          <w:i w:val="0"/>
          <w:iCs w:val="0"/>
          <w:caps w:val="0"/>
          <w:color w:val="000000"/>
          <w:spacing w:val="0"/>
          <w:sz w:val="28"/>
          <w:szCs w:val="28"/>
          <w:highlight w:val="none"/>
          <w:shd w:val="clear" w:fill="FFFFFF"/>
          <w:lang w:val="en-US" w:eastAsia="zh-CN"/>
        </w:rPr>
        <w:t>一亿叁仟贰佰万元</w:t>
      </w:r>
      <w:r>
        <w:rPr>
          <w:rFonts w:hint="eastAsia" w:ascii="宋体" w:hAnsi="宋体" w:eastAsia="宋体" w:cs="宋体"/>
          <w:i w:val="0"/>
          <w:iCs w:val="0"/>
          <w:caps w:val="0"/>
          <w:color w:val="000000"/>
          <w:spacing w:val="0"/>
          <w:sz w:val="28"/>
          <w:szCs w:val="28"/>
          <w:highlight w:val="none"/>
          <w:shd w:val="clear" w:fill="FFFFFF"/>
        </w:rPr>
        <w:t>整（小写：</w:t>
      </w:r>
      <w:r>
        <w:rPr>
          <w:rFonts w:hint="eastAsia" w:ascii="宋体" w:hAnsi="宋体" w:eastAsia="宋体" w:cs="宋体"/>
          <w:i w:val="0"/>
          <w:iCs w:val="0"/>
          <w:caps w:val="0"/>
          <w:color w:val="000000"/>
          <w:spacing w:val="0"/>
          <w:sz w:val="28"/>
          <w:szCs w:val="28"/>
          <w:highlight w:val="none"/>
          <w:shd w:val="clear" w:fill="FFFFFF"/>
          <w:lang w:val="en-US" w:eastAsia="zh-CN"/>
        </w:rPr>
        <w:t>132,000,000.00</w:t>
      </w:r>
      <w:r>
        <w:rPr>
          <w:rFonts w:hint="eastAsia" w:ascii="宋体" w:hAnsi="宋体" w:eastAsia="宋体" w:cs="宋体"/>
          <w:i w:val="0"/>
          <w:iCs w:val="0"/>
          <w:caps w:val="0"/>
          <w:color w:val="000000"/>
          <w:spacing w:val="0"/>
          <w:sz w:val="28"/>
          <w:szCs w:val="28"/>
          <w:highlight w:val="none"/>
          <w:shd w:val="clear" w:fill="FFFFFF"/>
        </w:rPr>
        <w:t>元）；报价的加价幅度为</w:t>
      </w:r>
      <w:r>
        <w:rPr>
          <w:rFonts w:hint="eastAsia" w:ascii="宋体" w:hAnsi="宋体" w:eastAsia="宋体" w:cs="宋体"/>
          <w:i w:val="0"/>
          <w:iCs w:val="0"/>
          <w:caps w:val="0"/>
          <w:color w:val="000000"/>
          <w:spacing w:val="0"/>
          <w:sz w:val="28"/>
          <w:szCs w:val="28"/>
          <w:highlight w:val="none"/>
          <w:shd w:val="clear" w:fill="FFFFFF"/>
          <w:lang w:val="en-US" w:eastAsia="zh-CN"/>
        </w:rPr>
        <w:t>拾</w:t>
      </w:r>
      <w:r>
        <w:rPr>
          <w:rFonts w:hint="eastAsia" w:ascii="宋体" w:hAnsi="宋体" w:eastAsia="宋体" w:cs="宋体"/>
          <w:i w:val="0"/>
          <w:iCs w:val="0"/>
          <w:caps w:val="0"/>
          <w:color w:val="000000"/>
          <w:spacing w:val="0"/>
          <w:sz w:val="28"/>
          <w:szCs w:val="28"/>
          <w:highlight w:val="none"/>
          <w:shd w:val="clear" w:fill="FFFFFF"/>
        </w:rPr>
        <w:t>万元（小写：1</w:t>
      </w:r>
      <w:r>
        <w:rPr>
          <w:rFonts w:hint="eastAsia" w:ascii="宋体" w:hAnsi="宋体" w:eastAsia="宋体" w:cs="宋体"/>
          <w:i w:val="0"/>
          <w:iCs w:val="0"/>
          <w:caps w:val="0"/>
          <w:color w:val="000000"/>
          <w:spacing w:val="0"/>
          <w:sz w:val="28"/>
          <w:szCs w:val="28"/>
          <w:highlight w:val="none"/>
          <w:shd w:val="clear" w:fill="FFFFFF"/>
          <w:lang w:val="en-US" w:eastAsia="zh-CN"/>
        </w:rPr>
        <w:t>0</w:t>
      </w:r>
      <w:r>
        <w:rPr>
          <w:rFonts w:hint="eastAsia" w:ascii="宋体" w:hAnsi="宋体" w:eastAsia="宋体" w:cs="宋体"/>
          <w:i w:val="0"/>
          <w:iCs w:val="0"/>
          <w:caps w:val="0"/>
          <w:color w:val="000000"/>
          <w:spacing w:val="0"/>
          <w:sz w:val="28"/>
          <w:szCs w:val="28"/>
          <w:highlight w:val="none"/>
          <w:shd w:val="clear" w:fill="FFFFFF"/>
        </w:rPr>
        <w:t>0,000.00元）及其整数倍。</w:t>
      </w:r>
    </w:p>
    <w:p w14:paraId="55FE52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四、保证金</w:t>
      </w:r>
    </w:p>
    <w:p w14:paraId="1C1F7A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本次竞价需交纳竞价保证金人民币：</w:t>
      </w:r>
      <w:r>
        <w:rPr>
          <w:rFonts w:hint="eastAsia" w:ascii="宋体" w:hAnsi="宋体" w:eastAsia="宋体" w:cs="宋体"/>
          <w:i w:val="0"/>
          <w:iCs w:val="0"/>
          <w:caps w:val="0"/>
          <w:color w:val="000000"/>
          <w:spacing w:val="0"/>
          <w:sz w:val="28"/>
          <w:szCs w:val="28"/>
          <w:shd w:val="clear" w:fill="FFFFFF"/>
          <w:lang w:val="en-US" w:eastAsia="zh-CN"/>
        </w:rPr>
        <w:t>贰</w:t>
      </w:r>
      <w:r>
        <w:rPr>
          <w:rFonts w:hint="eastAsia" w:ascii="宋体" w:hAnsi="宋体" w:eastAsia="宋体" w:cs="宋体"/>
          <w:i w:val="0"/>
          <w:iCs w:val="0"/>
          <w:caps w:val="0"/>
          <w:color w:val="000000"/>
          <w:spacing w:val="0"/>
          <w:sz w:val="28"/>
          <w:szCs w:val="28"/>
          <w:shd w:val="clear" w:fill="FFFFFF"/>
        </w:rPr>
        <w:t>佰万元整（小写：</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,000,000.00元）。</w:t>
      </w:r>
    </w:p>
    <w:p w14:paraId="705227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eastAsia="宋体"/>
          <w:lang w:eastAsia="zh-CN"/>
        </w:rPr>
      </w:pPr>
      <w:r>
        <w:rPr>
          <w:rFonts w:hint="eastAsia" w:ascii="宋体" w:hAnsi="宋体" w:eastAsia="宋体" w:cs="宋体"/>
          <w:i w:val="0"/>
          <w:iCs w:val="0"/>
          <w:caps w:val="0"/>
          <w:color w:val="000000"/>
          <w:spacing w:val="0"/>
          <w:sz w:val="28"/>
          <w:szCs w:val="28"/>
          <w:shd w:val="clear" w:fill="FFFFFF"/>
        </w:rPr>
        <w:t>此次交易为场外结算，但设置场内竞买保证金</w:t>
      </w:r>
      <w:r>
        <w:rPr>
          <w:rFonts w:hint="eastAsia" w:ascii="宋体" w:hAnsi="宋体" w:eastAsia="宋体" w:cs="宋体"/>
          <w:i w:val="0"/>
          <w:iCs w:val="0"/>
          <w:caps w:val="0"/>
          <w:color w:val="000000"/>
          <w:spacing w:val="0"/>
          <w:sz w:val="28"/>
          <w:szCs w:val="28"/>
          <w:shd w:val="clear" w:fill="FFFFFF"/>
          <w:lang w:eastAsia="zh-CN"/>
        </w:rPr>
        <w:t>。</w:t>
      </w:r>
    </w:p>
    <w:p w14:paraId="2E1560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五、签约及付款期限</w:t>
      </w:r>
    </w:p>
    <w:p w14:paraId="42189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（一）买受人应于竞价成交后（不含当日）的</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个</w:t>
      </w:r>
      <w:r>
        <w:rPr>
          <w:rFonts w:hint="eastAsia" w:ascii="宋体" w:hAnsi="宋体" w:eastAsia="宋体" w:cs="宋体"/>
          <w:i w:val="0"/>
          <w:iCs w:val="0"/>
          <w:caps w:val="0"/>
          <w:color w:val="000000"/>
          <w:spacing w:val="0"/>
          <w:sz w:val="28"/>
          <w:szCs w:val="28"/>
          <w:shd w:val="clear" w:fill="FFFFFF"/>
          <w:lang w:val="en-US" w:eastAsia="zh-CN"/>
        </w:rPr>
        <w:t>工作日</w:t>
      </w:r>
      <w:r>
        <w:rPr>
          <w:rFonts w:hint="eastAsia" w:ascii="宋体" w:hAnsi="宋体" w:eastAsia="宋体" w:cs="宋体"/>
          <w:i w:val="0"/>
          <w:iCs w:val="0"/>
          <w:caps w:val="0"/>
          <w:color w:val="000000"/>
          <w:spacing w:val="0"/>
          <w:sz w:val="28"/>
          <w:szCs w:val="28"/>
          <w:shd w:val="clear" w:fill="FFFFFF"/>
        </w:rPr>
        <w:t>内与中信金融资产吉林分公司签署《债权转让协议》。若买受人未在上述时间内到场履行转让协议签约手续时，由买受人承担违约责任，买受人交纳的保证金归中信金融资产吉林分公司所有，中信金融资产吉林分公司有权组织重新竞价。</w:t>
      </w:r>
    </w:p>
    <w:p w14:paraId="7945F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（二）竞价成交后，本标的物买受人原冻结的保证金直接转为债权转让价款，自动转入中信金融资产吉林分公司指定账户。</w:t>
      </w:r>
    </w:p>
    <w:p w14:paraId="437577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买受人对其余债权转让价款采用一次性付款的方式支付，买受人应在《债权转让协议》生效后（不含当日）的</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个</w:t>
      </w:r>
      <w:r>
        <w:rPr>
          <w:rFonts w:hint="eastAsia" w:ascii="宋体" w:hAnsi="宋体" w:eastAsia="宋体" w:cs="宋体"/>
          <w:i w:val="0"/>
          <w:iCs w:val="0"/>
          <w:caps w:val="0"/>
          <w:color w:val="000000"/>
          <w:spacing w:val="0"/>
          <w:sz w:val="28"/>
          <w:szCs w:val="28"/>
          <w:shd w:val="clear" w:fill="FFFFFF"/>
          <w:lang w:val="en-US" w:eastAsia="zh-CN"/>
        </w:rPr>
        <w:t>工作</w:t>
      </w:r>
      <w:r>
        <w:rPr>
          <w:rFonts w:hint="eastAsia" w:ascii="宋体" w:hAnsi="宋体" w:eastAsia="宋体" w:cs="宋体"/>
          <w:i w:val="0"/>
          <w:iCs w:val="0"/>
          <w:caps w:val="0"/>
          <w:color w:val="000000"/>
          <w:spacing w:val="0"/>
          <w:sz w:val="28"/>
          <w:szCs w:val="28"/>
          <w:shd w:val="clear" w:fill="FFFFFF"/>
        </w:rPr>
        <w:t>日内将除已支付保证金（在付清剩余转让价款时转为债权转让价款的一部分）外的剩余全部转让价款支付至中信金融资产吉林分公司的指定账户中。</w:t>
      </w:r>
    </w:p>
    <w:p w14:paraId="27BE58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买受人对其余债权转让价款采用</w:t>
      </w:r>
      <w:r>
        <w:rPr>
          <w:rFonts w:hint="eastAsia" w:ascii="宋体" w:hAnsi="宋体" w:eastAsia="宋体" w:cs="宋体"/>
          <w:i w:val="0"/>
          <w:iCs w:val="0"/>
          <w:caps w:val="0"/>
          <w:color w:val="000000"/>
          <w:spacing w:val="0"/>
          <w:sz w:val="28"/>
          <w:szCs w:val="28"/>
          <w:shd w:val="clear" w:fill="FFFFFF"/>
          <w:lang w:val="en-US" w:eastAsia="zh-CN"/>
        </w:rPr>
        <w:t>分期</w:t>
      </w:r>
      <w:r>
        <w:rPr>
          <w:rFonts w:hint="eastAsia" w:ascii="宋体" w:hAnsi="宋体" w:eastAsia="宋体" w:cs="宋体"/>
          <w:i w:val="0"/>
          <w:iCs w:val="0"/>
          <w:caps w:val="0"/>
          <w:color w:val="000000"/>
          <w:spacing w:val="0"/>
          <w:sz w:val="28"/>
          <w:szCs w:val="28"/>
          <w:shd w:val="clear" w:fill="FFFFFF"/>
        </w:rPr>
        <w:t>付款的方式支付，</w:t>
      </w:r>
      <w:r>
        <w:rPr>
          <w:rFonts w:hint="eastAsia" w:ascii="宋体" w:hAnsi="宋体" w:eastAsia="宋体" w:cs="宋体"/>
          <w:i w:val="0"/>
          <w:iCs w:val="0"/>
          <w:caps w:val="0"/>
          <w:color w:val="000000"/>
          <w:spacing w:val="0"/>
          <w:sz w:val="28"/>
          <w:szCs w:val="28"/>
          <w:shd w:val="clear" w:fill="FFFFFF"/>
          <w:lang w:val="en-US" w:eastAsia="zh-CN"/>
        </w:rPr>
        <w:t>买受人须在债权转让协议生效后的3个工作日内向分公司支付转让价款的30%作为首付款；自债权转让协议生效后之日起，每3个月支付转让价款2000万元，债转协议生效12个月内偿还全部转让价款及其他应付款项；分期付款期间以剩余未付债权转让价款为基数、</w:t>
      </w:r>
      <w:bookmarkStart w:id="0" w:name="_GoBack"/>
      <w:bookmarkEnd w:id="0"/>
      <w:r>
        <w:rPr>
          <w:rFonts w:hint="eastAsia" w:ascii="宋体" w:hAnsi="宋体" w:eastAsia="宋体" w:cs="宋体"/>
          <w:i w:val="0"/>
          <w:iCs w:val="0"/>
          <w:caps w:val="0"/>
          <w:color w:val="000000"/>
          <w:spacing w:val="0"/>
          <w:sz w:val="28"/>
          <w:szCs w:val="28"/>
          <w:shd w:val="clear" w:fill="FFFFFF"/>
          <w:lang w:val="en-US" w:eastAsia="zh-CN"/>
        </w:rPr>
        <w:t>以资金实际占用天数（360天/年）、自债权转让协议生效后之日起、按照8%/年计算并收取资金占用费，于每日历季度末月20日收取（遇法定节假日顺延至下一个工作日），最后一期随转让尾款一并结清。</w:t>
      </w:r>
    </w:p>
    <w:p w14:paraId="7BA1BD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（三）中信金融资产吉林分公司指定账户如下。户名：中国中信金融资产管理股份有限公司吉林省分公司；开户银行：中国工商银行股份有限公司长春经济技术开发区支行；账号：4200223219200458949。</w:t>
      </w:r>
    </w:p>
    <w:p w14:paraId="7C63FE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六、违约责任</w:t>
      </w:r>
    </w:p>
    <w:p w14:paraId="047751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（一）如出现买受人不符合“竞买人资格”、未按约定时间到场履行转让协议签约手续、未配合中信金融资产吉林分公司履行相关程序或办理相关手续、所作《合规访谈问卷》不实等情形的，</w:t>
      </w:r>
      <w:r>
        <w:rPr>
          <w:rFonts w:hint="eastAsia" w:ascii="宋体" w:hAnsi="宋体" w:eastAsia="宋体" w:cs="宋体"/>
          <w:i w:val="0"/>
          <w:iCs w:val="0"/>
          <w:caps w:val="0"/>
          <w:color w:val="000000"/>
          <w:spacing w:val="0"/>
          <w:sz w:val="28"/>
          <w:szCs w:val="28"/>
          <w:shd w:val="clear" w:fill="FFFFFF"/>
          <w:lang w:val="en-US" w:eastAsia="zh-CN"/>
        </w:rPr>
        <w:t>将扣除京东平台手续费部分进行罚没。未竞价成功的竞买人保证金原路退还。</w:t>
      </w:r>
      <w:r>
        <w:rPr>
          <w:rFonts w:hint="eastAsia" w:ascii="宋体" w:hAnsi="宋体" w:eastAsia="宋体" w:cs="宋体"/>
          <w:i w:val="0"/>
          <w:iCs w:val="0"/>
          <w:caps w:val="0"/>
          <w:color w:val="000000"/>
          <w:spacing w:val="0"/>
          <w:sz w:val="28"/>
          <w:szCs w:val="28"/>
          <w:shd w:val="clear" w:fill="FFFFFF"/>
        </w:rPr>
        <w:t>中信金融资产吉林分公司有权重新组织竞价，对标的债权另行处置，中信金融资产吉林分公司另行处置价格与本次转让价格差额及另行处置费用视为中信金融资产吉林分公司因买受人违约遭受的实际损失</w:t>
      </w:r>
      <w:r>
        <w:rPr>
          <w:rFonts w:hint="eastAsia" w:ascii="宋体" w:hAnsi="宋体" w:eastAsia="宋体" w:cs="宋体"/>
          <w:i w:val="0"/>
          <w:iCs w:val="0"/>
          <w:caps w:val="0"/>
          <w:color w:val="000000"/>
          <w:spacing w:val="0"/>
          <w:sz w:val="28"/>
          <w:szCs w:val="28"/>
          <w:shd w:val="clear" w:fill="FFFFFF"/>
          <w:lang w:eastAsia="zh-CN"/>
        </w:rPr>
        <w:t>。</w:t>
      </w:r>
    </w:p>
    <w:p w14:paraId="53A39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二</w:t>
      </w:r>
      <w:r>
        <w:rPr>
          <w:rFonts w:hint="eastAsia" w:ascii="宋体" w:hAnsi="宋体" w:eastAsia="宋体" w:cs="宋体"/>
          <w:i w:val="0"/>
          <w:iCs w:val="0"/>
          <w:caps w:val="0"/>
          <w:color w:val="000000"/>
          <w:spacing w:val="0"/>
          <w:sz w:val="28"/>
          <w:szCs w:val="28"/>
          <w:shd w:val="clear" w:fill="FFFFFF"/>
          <w:lang w:eastAsia="zh-CN"/>
        </w:rPr>
        <w:t>）若买受人</w:t>
      </w:r>
      <w:r>
        <w:rPr>
          <w:rFonts w:hint="eastAsia" w:ascii="宋体" w:hAnsi="宋体" w:eastAsia="宋体" w:cs="宋体"/>
          <w:i w:val="0"/>
          <w:iCs w:val="0"/>
          <w:caps w:val="0"/>
          <w:color w:val="000000"/>
          <w:spacing w:val="0"/>
          <w:sz w:val="28"/>
          <w:szCs w:val="28"/>
          <w:shd w:val="clear" w:fill="FFFFFF"/>
          <w:lang w:val="en-US" w:eastAsia="zh-CN"/>
        </w:rPr>
        <w:t>未按相关规定履行相关手续，则将承担违约责任并无权要求我司返还保证金，我司有权对债权另行处置。</w:t>
      </w:r>
    </w:p>
    <w:p w14:paraId="52D23B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三</w:t>
      </w:r>
      <w:r>
        <w:rPr>
          <w:rFonts w:hint="eastAsia" w:ascii="宋体" w:hAnsi="宋体" w:eastAsia="宋体" w:cs="宋体"/>
          <w:i w:val="0"/>
          <w:iCs w:val="0"/>
          <w:caps w:val="0"/>
          <w:color w:val="000000"/>
          <w:spacing w:val="0"/>
          <w:sz w:val="28"/>
          <w:szCs w:val="28"/>
          <w:shd w:val="clear" w:fill="FFFFFF"/>
        </w:rPr>
        <w:t>）如买受人违反付款义务，未能按时足额支付相应款项，则每逾期一日，买受人按应付未付价款以20%/年按日向中信金融资产吉林分公司支付违约金。</w:t>
      </w:r>
    </w:p>
    <w:p w14:paraId="3512A9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四</w:t>
      </w:r>
      <w:r>
        <w:rPr>
          <w:rFonts w:hint="eastAsia" w:ascii="宋体" w:hAnsi="宋体" w:eastAsia="宋体" w:cs="宋体"/>
          <w:i w:val="0"/>
          <w:iCs w:val="0"/>
          <w:caps w:val="0"/>
          <w:color w:val="000000"/>
          <w:spacing w:val="0"/>
          <w:sz w:val="28"/>
          <w:szCs w:val="28"/>
          <w:shd w:val="clear" w:fill="FFFFFF"/>
        </w:rPr>
        <w:t>）如买受人迟延3日未向中信金融资产吉林分公司足额支付相应款项，则中信金融资产吉林分公司有权选择：</w:t>
      </w:r>
    </w:p>
    <w:p w14:paraId="17C8C2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解除协议，买受人应向中信金融资产吉林分公司支付相应的违约金，违约金数额为转让价款的20％；如违约金数额不足以弥补中信金融资产吉林分公司的实际损失，中信金融资产吉林分公司有权继续向买受人追索。</w:t>
      </w:r>
    </w:p>
    <w:p w14:paraId="0003AA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（2）要求买受人继续履行《债权转让协议》并按应付未付价款以20%/年按日向中信金融资产吉林分公司支付违约金。</w:t>
      </w:r>
    </w:p>
    <w:p w14:paraId="20DD32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协议解除后，中信金融资产吉林分公司有权另行处置债权，若中信金融资产吉林分公司另行处置资产时的处置价格与本次资产转让价格之间的差额及另行处置所产生的费用视为中信金融资产吉林分公司因买受人违约而遭受的实际损失之一。</w:t>
      </w:r>
    </w:p>
    <w:p w14:paraId="20C521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p>
    <w:p w14:paraId="455A05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七、重要提示</w:t>
      </w:r>
    </w:p>
    <w:p w14:paraId="57072A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(一)竞买人报名并缴纳相关竞买保证金，视为作出如下陈述。</w:t>
      </w:r>
    </w:p>
    <w:p w14:paraId="77F55A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竞买人资格。竞买人须是具有完全民事行为能力、支付能力的法人、组织或自然人，要求买受人信誉良好，需一次性支付支付转让价款且资金来源合法，并可承担购买债权所带来的风险。但下列人员不得受让该资产：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4B3150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资金来源。竞买人支付的资金为来源合法的自有资金，并非毒品犯罪、黑社会性质组织犯罪、恐怖活动犯罪、走私犯罪、贪污贿赂犯罪、破坏金融管理秩序犯罪、金融诈骗犯罪等任何犯罪或者其他任何非法活动所得及/或其产生的收益，竞买人是资金的合法所有人，完全有权有能力支付该笔资金，符合人民银行关于反洗钱的相关要求，同时，竞买人将随时配合开展反洗钱工作，包括如实提供有关身份信息、变更情况以及提供还款资金来源等，如未履行反洗钱义务造成的有关责任，由竞买人承担；</w:t>
      </w:r>
    </w:p>
    <w:p w14:paraId="06AD87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交易文件知悉。竞买人仔细阅读并理解了中信金融资产吉林分公司发布的竞买公告等文件、并完全接受上述文件所规定的交易条件，没有任何异议。知悉且认可本竞买须知全部内容并受本须知约束承担相应法律责任，如竞价成功无条件与中信金融资产吉林分公司签订《债权转让协议》，《债权转让协议》样本如附件且不接受修改，双方具体权利义务依照最终签署的《债权转让协议》为准。</w:t>
      </w:r>
    </w:p>
    <w:p w14:paraId="36A809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风险和瑕疵知悉。中信金融资产吉林分公司已经对拍卖标的的来源、瑕疵和风险进行了充分的提示和披露，竞买人已经对拍卖标的的来源、瑕疵和风险进行了充分尽职调查，完全知悉并接受拍卖标的的所有瑕疵、风险。</w:t>
      </w:r>
    </w:p>
    <w:p w14:paraId="342FA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5、竞买人已被告知并完全理解，竞买人受让债权后，由于相关法律法规规章政策限制，导致竞买人能够行使的标的债权数额可能小于标的物介绍中列明的标的债权数额。</w:t>
      </w:r>
    </w:p>
    <w:p w14:paraId="625447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6、竞买人已被告知并完全理解，竞买人成为买受人并受让标的债权后，对该标的债权在基准日以后产生的利息、罚息的请求权，买受人可能无法继续享有。</w:t>
      </w:r>
    </w:p>
    <w:p w14:paraId="615D1A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竞买人已被告知并完全理解，竞买人成为买受人并受让标的债权后，可能无法享有中信金融资产吉林分公司所享有的国家法律政策规定的各项优惠条件和特殊保护，包括但不限于税收和诉讼方面的优惠和特殊保护。</w:t>
      </w:r>
    </w:p>
    <w:p w14:paraId="27CC7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8、竞买人已被告知、仔细阅读并完全理解标的物介绍揭示的风险，自愿承担由上述风险造成的一切损失以及不能获得相应预期利益的后果。竞买人已经知悉，拍卖标的可能存在着瑕疵或尚未发现的缺陷。</w:t>
      </w:r>
    </w:p>
    <w:p w14:paraId="34CC18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9.竞买人须在竞买前对上述情况采取现场踏查、进行资料和实物现状核实等方式进行独立的调查和判断。凡竞买人参与竞买的，视为已充分了解已知风险并自愿承担未知风险。</w:t>
      </w:r>
    </w:p>
    <w:p w14:paraId="4D15CB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（二）竞买人成为买受人后的特别承诺。</w:t>
      </w:r>
    </w:p>
    <w:p w14:paraId="272E0E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1、竞买成功后，竞买人承诺，自支付全部债权转让价款、</w:t>
      </w:r>
      <w:r>
        <w:rPr>
          <w:rFonts w:hint="eastAsia" w:ascii="宋体" w:hAnsi="宋体" w:eastAsia="宋体" w:cs="宋体"/>
          <w:i w:val="0"/>
          <w:iCs w:val="0"/>
          <w:caps w:val="0"/>
          <w:color w:val="000000"/>
          <w:spacing w:val="0"/>
          <w:sz w:val="28"/>
          <w:szCs w:val="28"/>
          <w:shd w:val="clear" w:fill="FFFFFF"/>
          <w:lang w:val="en-US" w:eastAsia="zh-CN"/>
        </w:rPr>
        <w:t>资金占用费（如有）、</w:t>
      </w:r>
      <w:r>
        <w:rPr>
          <w:rFonts w:hint="eastAsia" w:ascii="宋体" w:hAnsi="宋体" w:eastAsia="宋体" w:cs="宋体"/>
          <w:i w:val="0"/>
          <w:iCs w:val="0"/>
          <w:caps w:val="0"/>
          <w:color w:val="000000"/>
          <w:spacing w:val="0"/>
          <w:sz w:val="28"/>
          <w:szCs w:val="28"/>
          <w:shd w:val="clear" w:fill="FFFFFF"/>
        </w:rPr>
        <w:t>代垫费用（如有）及违约金（如有）完毕起的30日内，就标的债权转让的事实，采用直接送达、邮寄送达或公证送达方式并结合报纸公告送达将债权转让暨债务催收的事实告知债务人及担保人，费用由竞买人承担。在交接期间内，当中信金融资产吉林分公司将标的债权文件交付给竞买人时，竞买人应及时受领标的债权文件并在随附的标的债权文件清单上签字。如竞买人不及时受领标的债权文件，则自愿承担迟延受领标的债权文件所产生的一切法律后果。在交接期后，竞买人无权再就标的债权文件及其交付范围向中信金融资产吉林分公司提出任何主张。</w:t>
      </w:r>
    </w:p>
    <w:p w14:paraId="7D6644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风险和瑕疵概括承受。竞买人承诺，一旦竞买成交，竞买人作为买受人将按照标的债权的基准日现状受让标的债权，接受标的债权的瑕疵和风险，不因竞价标的的来源、瑕疵和风险，而请求中信金融资产吉林分公司承担相应责任，或以此作为竞买人履行约定或法定义务的抗辩。标的债权自基准日至标的债权移转给买受人之日发生变化的，买受人承认并接受该变化，不因标的债权的变化而请求中信金融资产吉林分公司承担相应的责任，或以此作为竞买人履行约定或法定义务的抗辩。</w:t>
      </w:r>
    </w:p>
    <w:p w14:paraId="41ABD9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竞买人承诺，任何情况下，竞买人不得以任何理由向中信金融资产吉林分公司（包括中信金融资产吉林分公司本部及其他分支机构）及原债权银行提出任何权利主张，且竞买人在将标的债权资产转让给第三人时也应明确约定，不得就该标的资产向中信金融资产吉林分公司及原债权银行主张任何权利。</w:t>
      </w:r>
    </w:p>
    <w:p w14:paraId="58065A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4、竞买人承诺，主动积极配合反洗钱审查工作，严格按中信金融资产吉林分公司要求提供身份证明等反洗钱工作所需材料，完成反洗钱审查。</w:t>
      </w:r>
    </w:p>
    <w:p w14:paraId="33C834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保密承诺：鉴于竞买人于标的债权尽调中可能接触到中信金融资产吉林分公司的保密信息，包括但不限于财务、商业或任何其它方面的法律、商务信息。竞买人承诺对上述该等信息予以保密，未经中信金融资产吉林分公司书面同意不得披露，但非因竞买人原因已为公众知悉的信息或者经公权力机关依职权需要调阅的信息，不在此列。</w:t>
      </w:r>
    </w:p>
    <w:p w14:paraId="6C243F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平台交易服务费：本次竞价由京东拍卖平台收取平台交易服务费，具体标准以京东拍卖公布的《资产拍卖技术服务费协议》及相关文件为准，由竞买人承担。竞买人于成交后通过线上向京东拍卖平台支付平台交易服务费。</w:t>
      </w:r>
    </w:p>
    <w:p w14:paraId="1868FB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（三）竞买人需配合中信金融资产吉林分公司开展合规访谈，如不配合，中信金融资产吉林分公司有权终止相关交易。</w:t>
      </w:r>
    </w:p>
    <w:p w14:paraId="708331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八、瑕疵披露</w:t>
      </w:r>
    </w:p>
    <w:p w14:paraId="3EB856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买人已被告知、仔细阅读并完全理解标的物介绍揭示的风险，自愿承担由上述风险造成的一切损失以及不能获得相应预期利益的后果。竞买人已经知悉，拍卖标的可能存在着瑕疵或尚未发现的缺陷，包括但不限于下列一项或多项：</w:t>
      </w:r>
    </w:p>
    <w:p w14:paraId="71165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 本次公开处置的标的资产是债权及资产权益而非实物资产。标的资产本身存在权利瑕疵，并存在部分或全部不能回收的风险特性以及清收、处置的困难性；</w:t>
      </w:r>
    </w:p>
    <w:p w14:paraId="50FB1D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 上述标的资产按现状转让。</w:t>
      </w:r>
    </w:p>
    <w:p w14:paraId="5C470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 标的资产中债务人及担保人企业状况、偿债能力以及其他可能存在尚未发现的瑕疵或重大缺陷，由竞买人自行了解清楚。</w:t>
      </w:r>
    </w:p>
    <w:p w14:paraId="217CA8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 标的资产受让后，按原借款合同在转让时设定的基准日以后产生的利息、罚息、违约金等的请求权可能由于法律政策等规定无法继续享有。</w:t>
      </w:r>
    </w:p>
    <w:p w14:paraId="31A7CF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 标的资产可能存在因计算误差或原债权银行在债务人处存有部分未予抵销的资产等原因导致实际接收的资产金额与标的资产表述的转让金额不完全一致。</w:t>
      </w:r>
    </w:p>
    <w:p w14:paraId="01A9A2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6.标的资产及其从权利可能存在的瑕疵或重大缺陷包括但不限于下列一项或多项：</w:t>
      </w:r>
    </w:p>
    <w:p w14:paraId="5FB9E1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（1）标的资产的债务人、担保人或其他责任主体可能存在破产、被解散、被撤销、被注销、被吊销、歇业、被关闭、下落不明以及其他主体瑕疵的风险或情形；</w:t>
      </w:r>
    </w:p>
    <w:p w14:paraId="413C68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（2）标的资产项下的担保协议本身因违反法律规定而被认定为无效或被撤销，担保人对此没有过错或仅承担一部分过错责任；</w:t>
      </w:r>
    </w:p>
    <w:p w14:paraId="645297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（3）标的资产项下的保证责任存在因未在保证协议约定或法律规定的保证期间内向保证人主张权利，而造成保证人不再承担保证责任或免责的风险或情形；</w:t>
      </w:r>
    </w:p>
    <w:p w14:paraId="313EFA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（4）原债权银行所列债务人及担保人与实际不符，应以法院或仲裁机构确认的债务人及担保人为准；</w:t>
      </w:r>
    </w:p>
    <w:p w14:paraId="3726E1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（5）标的资产的担保物权因担保物灭失而消灭；</w:t>
      </w:r>
    </w:p>
    <w:p w14:paraId="05B4E4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标的资产的抵/质押物实际不存在、抵押物重复抵押、抵/质押协议实际未生效、抵押担保应办理抵押登记而未办理；或因动产抵押协议未办理登记而抵押物已为第三人善意取得；或动产抵押物质量下降、丢失、乃至无法使用；</w:t>
      </w:r>
    </w:p>
    <w:p w14:paraId="4AA272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（7）标的资产债权及其附属的最高额抵押，可能存在因最高额抵押的决算期未届满即被一次或数次转让而导致抵押权甚至主债权落空；</w:t>
      </w:r>
    </w:p>
    <w:p w14:paraId="0D10ED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（8）部分标的资产可能已被全部或部分减免、被抵销、被清偿；</w:t>
      </w:r>
    </w:p>
    <w:p w14:paraId="0ECCAD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（9）标的资产可能存在因超过法定起诉期限、上诉期限、申请执行期限等而无法获得法律保护；</w:t>
      </w:r>
    </w:p>
    <w:p w14:paraId="3B5D6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10）全部或部分标的资产存在经法院或仲裁机构裁判未获得其支持而败诉或部分败诉、被裁定终结执行等诉讼风险；标的资产中的利息、罚息、违约金等存在诉求经法院或仲裁机构裁判未获得其支持而败诉或部分败诉、法院已裁定终结执行等诉讼风险；</w:t>
      </w:r>
    </w:p>
    <w:p w14:paraId="48CF3F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（11）原债权银行收取的服务费、咨询费、顾问费、管理费等相关费用存在不被法院支持且无法另行追索的风险；</w:t>
      </w:r>
    </w:p>
    <w:p w14:paraId="0C427D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（12）已经进入诉讼程序的标的资产，可能存在由于未能在法律规定的期限内申请继续保全而导致对保全资产失去控制；</w:t>
      </w:r>
    </w:p>
    <w:p w14:paraId="6C603A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（13）标的资产在基准日后仍会发生变化；</w:t>
      </w:r>
    </w:p>
    <w:p w14:paraId="4E463C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（14）主从债权证明文件仅存复印件，或者主从债权证明文件存在缺失、不完整、不清晰或内容冲突等情形；</w:t>
      </w:r>
    </w:p>
    <w:p w14:paraId="41B647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（15）标的资产抵押物可能存在被长期租赁、借用或者被他人长期占用、无法正常使用等情形；</w:t>
      </w:r>
    </w:p>
    <w:p w14:paraId="538A22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（16）标的资产抵押物为房屋的，该抵押房屋所坐落的土地可能系通过租赁、划拨、出让等方式取得，存在欠缴土地租赁费、土地出让金等税、费的情形；</w:t>
      </w:r>
    </w:p>
    <w:p w14:paraId="135587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（17）标的资产抵/质押物或存在因物理界限不确定而导致纠纷发生的可能性，且可能存在欠缴监管费、场地租赁费、修缮费等情形；</w:t>
      </w:r>
    </w:p>
    <w:p w14:paraId="2BB5EA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（18）标的资产抵/质押物可能存在现场无人看管、数量无法确定、被强制清理等导致其价值贬损或权利瑕疵的情形；</w:t>
      </w:r>
    </w:p>
    <w:p w14:paraId="51FA76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（19）质押物为应收账款的，应收账款可能存在虚假、无经济实质、存在纠纷等情况，进而导致无质押担保价值或担保无效等情形；或应收账款双方已清偿完毕；</w:t>
      </w:r>
    </w:p>
    <w:p w14:paraId="6C1853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（20）标的资产抵质押物</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如有</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可能存在被其他法院采取保全措施或已被处置等情形；</w:t>
      </w:r>
    </w:p>
    <w:p w14:paraId="427541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（21）已经进入诉讼程序的标的资产可能存在不能变更诉讼、仲裁或执行主体等情形；</w:t>
      </w:r>
    </w:p>
    <w:p w14:paraId="659828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（22）在标的资产的处置公示中，由于债权基准日的不同，可能导致在相应网站、报纸上表述的标的资产债权金额及相关信息不完全一致；</w:t>
      </w:r>
    </w:p>
    <w:p w14:paraId="612F63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（23）标的抵押物存在多个前顺位抵押/查封的情况</w:t>
      </w:r>
    </w:p>
    <w:p w14:paraId="123015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（24）抵押物涉及拖欠工程款（或涉及建设工程价款优先受偿权）等在诉/执行案件的情况；</w:t>
      </w:r>
    </w:p>
    <w:p w14:paraId="5E9201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（25）债务人（担保人）企业欠付税款情况；</w:t>
      </w:r>
    </w:p>
    <w:p w14:paraId="16A28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（26）部分抵押物涉及长期租赁及转租；</w:t>
      </w:r>
    </w:p>
    <w:p w14:paraId="3F048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（27）标的资产债权转让通知及债务催收无法送达的情况；</w:t>
      </w:r>
    </w:p>
    <w:p w14:paraId="4FD3A4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（28）保证人部分财产为按份共有且份额较小情况；</w:t>
      </w:r>
    </w:p>
    <w:p w14:paraId="42CA27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（29）抵押物处置存在如涉及保交楼及转让行（行权限制）承诺等导致的客观处置障碍情况；</w:t>
      </w:r>
    </w:p>
    <w:p w14:paraId="698AA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（30）因执行终本，查封财产将解除查封情况；</w:t>
      </w:r>
    </w:p>
    <w:p w14:paraId="23B8B0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（31）转让行尚有未向中信金融资产吉林分公司移交的不动产登记证明。</w:t>
      </w:r>
    </w:p>
    <w:p w14:paraId="28FF44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7.中信金融资产吉林分公司无法排除标的资产存在以下瑕疵：</w:t>
      </w:r>
    </w:p>
    <w:p w14:paraId="03A9F4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（1）除中信金融资产吉林分公司以外的第三方提供资料的全面、真伪；</w:t>
      </w:r>
    </w:p>
    <w:p w14:paraId="10231B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（2）潜在的第三人对标的资产项下的动产或不动产等提出优先权或其他主张；</w:t>
      </w:r>
    </w:p>
    <w:p w14:paraId="0D1484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（3）标的资产项下的动产或不动产与相关资料或凭证上的登记信息存在差异；</w:t>
      </w:r>
    </w:p>
    <w:p w14:paraId="3835DB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（4）标的资产项下的动产或不动产因被租赁、借用或占用等情形，可能影响买受人行使占有、使用、收益、处分等权利。</w:t>
      </w:r>
    </w:p>
    <w:p w14:paraId="5B402B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8. 对已经破产终结的债权无追索对象、执行终结的债权法院可能不再恢复执行等情况，竞买人已充分知情，自愿购买标的资产后不得向中信金融资产吉林分公司主张任何权利。</w:t>
      </w:r>
    </w:p>
    <w:p w14:paraId="500B6C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十、本竞价须知由中信金融资产吉林分公司负责解释，本竞价须知未尽事宜，请向中信金融资产吉林分公司咨询。</w:t>
      </w:r>
    </w:p>
    <w:p w14:paraId="7018E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555"/>
      </w:pPr>
      <w:r>
        <w:rPr>
          <w:rFonts w:hint="eastAsia" w:ascii="宋体" w:hAnsi="宋体" w:eastAsia="宋体" w:cs="宋体"/>
          <w:i w:val="0"/>
          <w:iCs w:val="0"/>
          <w:caps w:val="0"/>
          <w:color w:val="000000"/>
          <w:spacing w:val="0"/>
          <w:sz w:val="28"/>
          <w:szCs w:val="28"/>
          <w:shd w:val="clear" w:fill="FFFFFF"/>
        </w:rPr>
        <w:t>联系人：</w:t>
      </w:r>
      <w:r>
        <w:rPr>
          <w:rFonts w:hint="eastAsia" w:ascii="宋体" w:hAnsi="宋体" w:eastAsia="宋体" w:cs="宋体"/>
          <w:i w:val="0"/>
          <w:iCs w:val="0"/>
          <w:caps w:val="0"/>
          <w:color w:val="000000"/>
          <w:spacing w:val="0"/>
          <w:sz w:val="28"/>
          <w:szCs w:val="28"/>
          <w:shd w:val="clear" w:fill="FFFFFF"/>
          <w:lang w:val="en-US" w:eastAsia="zh-CN"/>
        </w:rPr>
        <w:t>孙</w:t>
      </w:r>
      <w:r>
        <w:rPr>
          <w:rFonts w:hint="eastAsia" w:ascii="宋体" w:hAnsi="宋体" w:eastAsia="宋体" w:cs="宋体"/>
          <w:i w:val="0"/>
          <w:iCs w:val="0"/>
          <w:caps w:val="0"/>
          <w:color w:val="000000"/>
          <w:spacing w:val="0"/>
          <w:sz w:val="28"/>
          <w:szCs w:val="28"/>
          <w:shd w:val="clear" w:fill="FFFFFF"/>
        </w:rPr>
        <w:t>先生，联系电话：0431-8929</w:t>
      </w:r>
      <w:r>
        <w:rPr>
          <w:rFonts w:hint="eastAsia" w:ascii="宋体" w:hAnsi="宋体" w:eastAsia="宋体" w:cs="宋体"/>
          <w:i w:val="0"/>
          <w:iCs w:val="0"/>
          <w:caps w:val="0"/>
          <w:color w:val="000000"/>
          <w:spacing w:val="0"/>
          <w:sz w:val="28"/>
          <w:szCs w:val="28"/>
          <w:shd w:val="clear" w:fill="FFFFFF"/>
          <w:lang w:val="en-US" w:eastAsia="zh-CN"/>
        </w:rPr>
        <w:t>1673</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佟</w:t>
      </w:r>
      <w:r>
        <w:rPr>
          <w:rFonts w:hint="eastAsia" w:ascii="宋体" w:hAnsi="宋体" w:eastAsia="宋体" w:cs="宋体"/>
          <w:i w:val="0"/>
          <w:iCs w:val="0"/>
          <w:caps w:val="0"/>
          <w:color w:val="000000"/>
          <w:spacing w:val="0"/>
          <w:sz w:val="28"/>
          <w:szCs w:val="28"/>
          <w:shd w:val="clear" w:fill="FFFFFF"/>
        </w:rPr>
        <w:t>先生，联系电话：0431-8929</w:t>
      </w:r>
      <w:r>
        <w:rPr>
          <w:rFonts w:hint="eastAsia" w:ascii="宋体" w:hAnsi="宋体" w:eastAsia="宋体" w:cs="宋体"/>
          <w:i w:val="0"/>
          <w:iCs w:val="0"/>
          <w:caps w:val="0"/>
          <w:color w:val="000000"/>
          <w:spacing w:val="0"/>
          <w:sz w:val="28"/>
          <w:szCs w:val="28"/>
          <w:shd w:val="clear" w:fill="FFFFFF"/>
          <w:lang w:val="en-US" w:eastAsia="zh-CN"/>
        </w:rPr>
        <w:t>1651</w:t>
      </w:r>
      <w:r>
        <w:rPr>
          <w:rFonts w:hint="eastAsia" w:ascii="宋体" w:hAnsi="宋体" w:eastAsia="宋体" w:cs="宋体"/>
          <w:i w:val="0"/>
          <w:iCs w:val="0"/>
          <w:caps w:val="0"/>
          <w:color w:val="000000"/>
          <w:spacing w:val="0"/>
          <w:sz w:val="28"/>
          <w:szCs w:val="28"/>
          <w:shd w:val="clear" w:fill="FFFFFF"/>
        </w:rPr>
        <w:t>。</w:t>
      </w:r>
    </w:p>
    <w:p w14:paraId="12DDC0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555"/>
      </w:pPr>
      <w:r>
        <w:rPr>
          <w:rFonts w:hint="eastAsia" w:ascii="宋体" w:hAnsi="宋体" w:eastAsia="宋体" w:cs="宋体"/>
          <w:i w:val="0"/>
          <w:iCs w:val="0"/>
          <w:caps w:val="0"/>
          <w:color w:val="000000"/>
          <w:spacing w:val="0"/>
          <w:sz w:val="28"/>
          <w:szCs w:val="28"/>
          <w:shd w:val="clear" w:fill="FFFFFF"/>
        </w:rPr>
        <w:t>联系地址：吉林省长春市南关区人民大街10606号东北亚国际金融中心2号楼4层</w:t>
      </w:r>
    </w:p>
    <w:p w14:paraId="0EDF4D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pPr>
      <w:r>
        <w:rPr>
          <w:rFonts w:ascii="仿宋_GB2312" w:hAnsi="微软雅黑" w:eastAsia="仿宋_GB2312" w:cs="仿宋_GB2312"/>
          <w:i w:val="0"/>
          <w:iCs w:val="0"/>
          <w:caps w:val="0"/>
          <w:color w:val="000000"/>
          <w:spacing w:val="0"/>
          <w:sz w:val="28"/>
          <w:szCs w:val="28"/>
          <w:shd w:val="clear" w:fill="FFFFFF"/>
        </w:rPr>
        <w:t> </w:t>
      </w:r>
    </w:p>
    <w:p w14:paraId="6E8CDA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pPr>
      <w:r>
        <w:rPr>
          <w:rFonts w:hint="eastAsia" w:ascii="仿宋_GB2312" w:hAnsi="微软雅黑" w:eastAsia="仿宋_GB2312" w:cs="仿宋_GB2312"/>
          <w:i w:val="0"/>
          <w:iCs w:val="0"/>
          <w:caps w:val="0"/>
          <w:color w:val="000000"/>
          <w:spacing w:val="0"/>
          <w:sz w:val="28"/>
          <w:szCs w:val="28"/>
          <w:shd w:val="clear" w:fill="FFFFFF"/>
        </w:rPr>
        <w:t> </w:t>
      </w:r>
    </w:p>
    <w:p w14:paraId="386482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jc w:val="right"/>
      </w:pPr>
      <w:r>
        <w:rPr>
          <w:rFonts w:hint="eastAsia" w:ascii="宋体" w:hAnsi="宋体" w:eastAsia="宋体" w:cs="宋体"/>
          <w:i w:val="0"/>
          <w:iCs w:val="0"/>
          <w:caps w:val="0"/>
          <w:color w:val="000000"/>
          <w:spacing w:val="0"/>
          <w:sz w:val="28"/>
          <w:szCs w:val="28"/>
          <w:shd w:val="clear" w:fill="FFFFFF"/>
        </w:rPr>
        <w:t>中国中信金融资产管理股份有限公司吉林省分公司</w:t>
      </w:r>
    </w:p>
    <w:p w14:paraId="71F54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jc w:val="right"/>
      </w:pP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15</w:t>
      </w:r>
      <w:r>
        <w:rPr>
          <w:rFonts w:hint="eastAsia" w:ascii="宋体" w:hAnsi="宋体" w:eastAsia="宋体" w:cs="宋体"/>
          <w:i w:val="0"/>
          <w:iCs w:val="0"/>
          <w:caps w:val="0"/>
          <w:color w:val="000000"/>
          <w:spacing w:val="0"/>
          <w:sz w:val="28"/>
          <w:szCs w:val="28"/>
          <w:shd w:val="clear" w:fill="FFFFFF"/>
        </w:rPr>
        <w:t>日</w:t>
      </w:r>
    </w:p>
    <w:p w14:paraId="036BCF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10AF"/>
    <w:rsid w:val="0C0F1FA9"/>
    <w:rsid w:val="13DA6692"/>
    <w:rsid w:val="181343AD"/>
    <w:rsid w:val="1EE647FE"/>
    <w:rsid w:val="2D434B98"/>
    <w:rsid w:val="32385D25"/>
    <w:rsid w:val="358A77F6"/>
    <w:rsid w:val="43EF2707"/>
    <w:rsid w:val="4A5B0EE7"/>
    <w:rsid w:val="4C054EF8"/>
    <w:rsid w:val="4C5202B6"/>
    <w:rsid w:val="5896515D"/>
    <w:rsid w:val="5AC83B4A"/>
    <w:rsid w:val="5D9B2015"/>
    <w:rsid w:val="6D28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2026-06-08T02:22:00Z</dcterms:created>
  <dc:creator>sunruoshu.FAMC</dc:creator>
  <cp:lastModifiedBy>孙若书</cp:lastModifiedBy>
  <dcterms:modified xsi:type="dcterms:W3CDTF">2026-06-15T04:37:32Z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A139C51A72B8444E92335CD246C102CC_12</vt:lpwstr>
  </property>
</Properties>
</file>