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rPr>
          <w:rFonts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pPr>
        <w:spacing w:line="560" w:lineRule="exact"/>
        <w:rPr>
          <w:rFonts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p>
    <w:p>
      <w:pPr>
        <w:pStyle w:val="13"/>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widowControl/>
        <w:spacing w:line="560"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w:t>
      </w:r>
      <w:r>
        <w:rPr>
          <w:rFonts w:hint="eastAsia" w:asciiTheme="minorEastAsia" w:hAnsiTheme="minorEastAsia" w:eastAsiaTheme="minorEastAsia"/>
          <w:color w:val="000000" w:themeColor="text1"/>
          <w:sz w:val="28"/>
          <w:szCs w:val="28"/>
          <w:lang w:eastAsia="zh-CN"/>
          <w14:textFill>
            <w14:solidFill>
              <w14:schemeClr w14:val="tx1"/>
            </w14:solidFill>
          </w14:textFill>
        </w:rPr>
        <w:t>中信金融</w:t>
      </w:r>
      <w:r>
        <w:rPr>
          <w:rFonts w:hint="eastAsia" w:asciiTheme="minorEastAsia" w:hAnsiTheme="minorEastAsia" w:eastAsiaTheme="minorEastAsia"/>
          <w:color w:val="000000" w:themeColor="text1"/>
          <w:sz w:val="28"/>
          <w:szCs w:val="28"/>
          <w14:textFill>
            <w14:solidFill>
              <w14:schemeClr w14:val="tx1"/>
            </w14:solidFill>
          </w14:textFill>
        </w:rPr>
        <w:t>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snapToGrid w:val="0"/>
        <w:spacing w:line="560" w:lineRule="exac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刘辉</w:t>
      </w:r>
    </w:p>
    <w:p>
      <w:pPr>
        <w:snapToGrid w:val="0"/>
        <w:spacing w:line="560" w:lineRule="exac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吉林省长春市人民大街10606号东北亚国际金融中心2号楼</w:t>
      </w:r>
    </w:p>
    <w:p>
      <w:pPr>
        <w:snapToGrid w:val="0"/>
        <w:spacing w:line="560" w:lineRule="exact"/>
        <w:ind w:firstLine="840" w:firstLineChars="3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4层</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吉林省长春市</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6"/>
        <w:tabs>
          <w:tab w:val="left" w:pos="2191"/>
        </w:tabs>
        <w:spacing w:line="560" w:lineRule="exact"/>
        <w:ind w:firstLine="548" w:firstLineChars="196"/>
        <w:outlineLvl w:val="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6"/>
        <w:spacing w:line="56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2018</w:t>
      </w:r>
      <w:r>
        <w:rPr>
          <w:rFonts w:hint="eastAsia" w:asciiTheme="minorEastAsia" w:hAnsiTheme="minorEastAsia" w:eastAsia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23</w:t>
      </w:r>
      <w:r>
        <w:rPr>
          <w:rFonts w:hint="eastAsia" w:asciiTheme="minorEastAsia" w:hAnsiTheme="minorEastAsia" w:eastAsiaTheme="minorEastAsia"/>
          <w:color w:val="000000" w:themeColor="text1"/>
          <w:sz w:val="28"/>
          <w:szCs w:val="28"/>
          <w:lang w:eastAsia="zh-CN"/>
          <w14:textFill>
            <w14:solidFill>
              <w14:schemeClr w14:val="tx1"/>
            </w14:solidFill>
          </w14:textFill>
        </w:rPr>
        <w:t>]日，甲方与[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吉林省信托有限责任公司</w:t>
      </w:r>
      <w:r>
        <w:rPr>
          <w:rFonts w:hint="eastAsia" w:asciiTheme="minorEastAsia" w:hAnsiTheme="minorEastAsia" w:eastAsiaTheme="minorEastAsia"/>
          <w:color w:val="000000" w:themeColor="text1"/>
          <w:sz w:val="28"/>
          <w:szCs w:val="28"/>
          <w:lang w:eastAsia="zh-CN"/>
          <w14:textFill>
            <w14:solidFill>
              <w14:schemeClr w14:val="tx1"/>
            </w14:solidFill>
          </w14:textFill>
        </w:rPr>
        <w:t>]（以下简称原债权人）签署了《[</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债权转让</w:t>
      </w:r>
      <w:r>
        <w:rPr>
          <w:rFonts w:hint="eastAsia" w:asciiTheme="minorEastAsia" w:hAnsiTheme="minorEastAsia" w:eastAsiaTheme="minorEastAsia"/>
          <w:color w:val="000000" w:themeColor="text1"/>
          <w:sz w:val="28"/>
          <w:szCs w:val="28"/>
          <w:lang w:eastAsia="zh-CN"/>
          <w14:textFill>
            <w14:solidFill>
              <w14:schemeClr w14:val="tx1"/>
            </w14:solidFill>
          </w14:textFill>
        </w:rPr>
        <w:t>]协议》（合同编号：[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JLXT2016013</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t>。</w:t>
      </w:r>
    </w:p>
    <w:p>
      <w:pPr>
        <w:pStyle w:val="6"/>
        <w:tabs>
          <w:tab w:val="left" w:pos="8364"/>
        </w:tabs>
        <w:spacing w:line="560" w:lineRule="exact"/>
        <w:ind w:firstLine="48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一次性受让本协议第1.1条规定的标的资产的全部所有权、权益和利益。</w:t>
      </w:r>
    </w:p>
    <w:p>
      <w:pPr>
        <w:pStyle w:val="6"/>
        <w:spacing w:line="560" w:lineRule="exact"/>
        <w:ind w:firstLine="48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w:t>
      </w:r>
      <w:r>
        <w:rPr>
          <w:rFonts w:hint="eastAsia" w:asciiTheme="minorEastAsia" w:hAnsiTheme="minorEastAsia" w:eastAsiaTheme="minorEastAsia"/>
          <w:b/>
          <w:color w:val="000000" w:themeColor="text1"/>
          <w:sz w:val="28"/>
          <w:szCs w:val="28"/>
          <w:lang w:eastAsia="zh-CN"/>
          <w14:textFill>
            <w14:solidFill>
              <w14:schemeClr w14:val="tx1"/>
            </w14:solidFill>
          </w14:textFill>
        </w:rPr>
        <w:t>标的资产存在着部分或全部不能回收的风险特性以及清偿的困难性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6"/>
        <w:spacing w:line="560" w:lineRule="exact"/>
        <w:ind w:firstLine="48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乙方在此确认，其对标的资产进行了独立的尽职调查，现已对标的资产做了充分、必要的了解，并就标的资产的现状及其风险（包括但不限于根据本协议拟购买的资产的特殊性、风险的不确定性以及回收该等资产可能面临的困难）完全清楚、认可与接受。乙方经独立慎重判断决定签署本协议，并同意按本协议约定的条款和条件及标的资产的现状受让本协议项下债权。</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color w:val="000000" w:themeColor="text1"/>
          <w:sz w:val="28"/>
          <w:szCs w:val="28"/>
          <w:lang w:eastAsia="zh-CN"/>
          <w14:textFill>
            <w14:solidFill>
              <w14:schemeClr w14:val="tx1"/>
            </w14:solidFill>
          </w14:textFill>
        </w:rPr>
        <w:t>特此达成协议如下：</w:t>
      </w:r>
    </w:p>
    <w:p>
      <w:pPr>
        <w:pStyle w:val="6"/>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除非在本协议其他合同条款中另有约定，否则下列词语的涵义应解释为：</w:t>
      </w:r>
    </w:p>
    <w:p>
      <w:pPr>
        <w:spacing w:line="560" w:lineRule="exact"/>
        <w:ind w:firstLine="709"/>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指</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截至交易基准日的主债权、从权利以及由此转化的其它相关权益的通称</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抵债资产</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同时包括基准日前发生的甲方为实现债权而垫付的应由债务人承担的费用。其他相关权益是指：交易基准日前，甲方因管理、处置需要可能已与《</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清单》中部分债务人（包括担保人）达成包括但不限于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相关信息见附件一《</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清单》。  </w:t>
      </w:r>
    </w:p>
    <w:p>
      <w:pPr>
        <w:spacing w:line="560" w:lineRule="exact"/>
        <w:ind w:firstLine="280" w:firstLineChars="1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付款日，即乙方根据本协议约定将</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转让价款全部支付至甲方指定账户、且甲方已足额收到全部</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转让价款之日。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账面本金及利息余额的截止日，系</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[202</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]年[</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]月[31]日</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资产</w:t>
      </w:r>
      <w:r>
        <w:rPr>
          <w:rFonts w:asciiTheme="minorEastAsia" w:hAnsiTheme="minorEastAsia" w:eastAsiaTheme="minorEastAsia"/>
          <w:b/>
          <w:bCs/>
          <w:color w:val="000000" w:themeColor="text1"/>
          <w:sz w:val="28"/>
          <w:szCs w:val="28"/>
          <w14:textFill>
            <w14:solidFill>
              <w14:schemeClr w14:val="tx1"/>
            </w14:solidFill>
          </w14:textFill>
        </w:rPr>
        <w:t>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相关的全部法律文件，包括但不限于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资产</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资产</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6"/>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标的资产的转让</w:t>
      </w:r>
    </w:p>
    <w:p>
      <w:pPr>
        <w:spacing w:line="560" w:lineRule="exact"/>
        <w:ind w:firstLine="602" w:firstLineChars="250"/>
        <w:rPr>
          <w:rFonts w:asciiTheme="minorEastAsia" w:hAnsiTheme="minorEastAsia" w:eastAsiaTheme="minorEastAsia"/>
          <w:color w:val="000000" w:themeColor="text1"/>
          <w:sz w:val="28"/>
          <w:szCs w:val="28"/>
          <w14:textFill>
            <w14:solidFill>
              <w14:schemeClr w14:val="tx1"/>
            </w14:solidFill>
          </w14:textFill>
        </w:rPr>
      </w:pPr>
      <w:bookmarkStart w:id="0" w:name="_Toc76274052"/>
      <w:bookmarkStart w:id="1" w:name="_Toc76273198"/>
      <w:r>
        <w:rPr>
          <w:rFonts w:hint="eastAsia" w:ascii="宋体" w:hAnsi="宋体"/>
          <w:b/>
          <w:snapToGrid w:val="0"/>
          <w:color w:val="000000" w:themeColor="text1"/>
          <w:kern w:val="28"/>
          <w:sz w:val="24"/>
          <w:szCs w:val="24"/>
          <w14:textFill>
            <w14:solidFill>
              <w14:schemeClr w14:val="tx1"/>
            </w14:solidFill>
          </w14:textFill>
        </w:rPr>
        <w:t>★</w:t>
      </w:r>
      <w:bookmarkEnd w:id="0"/>
      <w:bookmarkEnd w:id="1"/>
      <w:r>
        <w:rPr>
          <w:rFonts w:hint="eastAsia" w:asciiTheme="minorEastAsia" w:hAnsiTheme="minorEastAsia" w:eastAsiaTheme="minorEastAsia"/>
          <w:color w:val="000000" w:themeColor="text1"/>
          <w:sz w:val="28"/>
          <w:szCs w:val="28"/>
          <w14:textFill>
            <w14:solidFill>
              <w14:schemeClr w14:val="tx1"/>
            </w14:solidFill>
          </w14:textFill>
        </w:rPr>
        <w:t>2.1  甲方同意按照</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的现状向乙方整体出让</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，乙方同意按照本协议规定受让</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现状包括但不限于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的债权本金、权属状态、法律状态、实际使用状况、债权文件的状态以及</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可能或实际存在的瑕疵和风险等。</w:t>
      </w:r>
    </w:p>
    <w:p>
      <w:pPr>
        <w:tabs>
          <w:tab w:val="left" w:pos="0"/>
        </w:tabs>
        <w:topLinePunct/>
        <w:snapToGrid w:val="0"/>
        <w:spacing w:line="560" w:lineRule="exact"/>
        <w:ind w:right="-85"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债权</w:t>
      </w:r>
      <w:r>
        <w:rPr>
          <w:rFonts w:hint="eastAsia" w:asciiTheme="minorEastAsia" w:hAnsiTheme="minorEastAsia" w:eastAsiaTheme="minorEastAsia"/>
          <w:color w:val="000000" w:themeColor="text1"/>
          <w:sz w:val="28"/>
          <w:szCs w:val="28"/>
          <w14:textFill>
            <w14:solidFill>
              <w14:schemeClr w14:val="tx1"/>
            </w14:solidFill>
          </w14:textFill>
        </w:rPr>
        <w:t xml:space="preserve">总额为人民币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贰亿零伍佰壹拾肆万陆仟壹佰肆拾伍元柒角肆分</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205,146,145.74</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柒仟叁佰玖拾万</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73,900,000</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利</w:t>
      </w:r>
      <w:r>
        <w:rPr>
          <w:rFonts w:hint="eastAsia" w:asciiTheme="minorEastAsia" w:hAnsiTheme="minorEastAsia" w:eastAsiaTheme="minorEastAsia"/>
          <w:color w:val="000000" w:themeColor="text1"/>
          <w:sz w:val="28"/>
          <w:szCs w:val="28"/>
          <w14:textFill>
            <w14:solidFill>
              <w14:schemeClr w14:val="tx1"/>
            </w14:solidFill>
          </w14:textFill>
        </w:rPr>
        <w:t>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壹亿贰仟玖佰玖拾捌万叁仟玖佰肆拾伍元柒角肆分</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129,983,945.74 </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代垫费用人民币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壹佰贰拾陆万贰仟贰佰</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1,262，200</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元）。</w:t>
      </w:r>
    </w:p>
    <w:p>
      <w:pPr>
        <w:tabs>
          <w:tab w:val="left" w:pos="0"/>
        </w:tabs>
        <w:topLinePunct/>
        <w:snapToGrid w:val="0"/>
        <w:spacing w:line="560" w:lineRule="exact"/>
        <w:ind w:right="-85"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★2.3  乙方已被告知并完全理解及同意，甲方在本协议</w:t>
      </w:r>
      <w:r>
        <w:rPr>
          <w:rFonts w:asciiTheme="minorEastAsia" w:hAnsiTheme="minorEastAsia" w:eastAsiaTheme="minorEastAsia"/>
          <w:color w:val="000000" w:themeColor="text1"/>
          <w:sz w:val="28"/>
          <w:szCs w:val="28"/>
          <w14:textFill>
            <w14:solidFill>
              <w14:schemeClr w14:val="tx1"/>
            </w14:solidFill>
          </w14:textFill>
        </w:rPr>
        <w:t>2.2条</w:t>
      </w:r>
      <w:r>
        <w:rPr>
          <w:rFonts w:hint="eastAsia" w:asciiTheme="minorEastAsia" w:hAnsiTheme="minorEastAsia" w:eastAsiaTheme="minorEastAsia"/>
          <w:color w:val="000000" w:themeColor="text1"/>
          <w:sz w:val="28"/>
          <w:szCs w:val="28"/>
          <w14:textFill>
            <w14:solidFill>
              <w14:schemeClr w14:val="tx1"/>
            </w14:solidFill>
          </w14:textFill>
        </w:rPr>
        <w:t>及附件一《</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清单》中所列之债权金额仅为甲方根据截至</w:t>
      </w:r>
      <w:r>
        <w:rPr>
          <w:rFonts w:hint="eastAsia" w:asciiTheme="minorEastAsia" w:hAnsiTheme="minorEastAsia" w:eastAsiaTheme="minorEastAsia"/>
          <w:color w:val="000000" w:themeColor="text1"/>
          <w:sz w:val="28"/>
          <w:szCs w:val="28"/>
          <w:lang w:eastAsia="zh-CN"/>
          <w14:textFill>
            <w14:solidFill>
              <w14:schemeClr w14:val="tx1"/>
            </w14:solidFill>
          </w14:textFill>
        </w:rPr>
        <w:t>[202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lang w:eastAsia="zh-CN"/>
          <w14:textFill>
            <w14:solidFill>
              <w14:schemeClr w14:val="tx1"/>
            </w14:solidFill>
          </w14:textFill>
        </w:rPr>
        <w:t>]月[31]日</w:t>
      </w:r>
      <w:r>
        <w:rPr>
          <w:rFonts w:hint="eastAsia" w:asciiTheme="minorEastAsia" w:hAnsiTheme="minorEastAsia" w:eastAsiaTheme="minorEastAsia"/>
          <w:color w:val="000000" w:themeColor="text1"/>
          <w:sz w:val="28"/>
          <w:szCs w:val="28"/>
          <w14:textFill>
            <w14:solidFill>
              <w14:schemeClr w14:val="tx1"/>
            </w14:solidFill>
          </w14:textFill>
        </w:rPr>
        <w:t>止的统计资料所作的一般性描述，可能存在计算误差、记录错误，或因其他原因导致乙方实际接收的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所涉金额（包括但不限于本息数，下同）与附件一《</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清单》所列金额不完全一致，甲方对此等金额误差、记录错误无须承担任何责任；甲方此次系按照</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的现状进行转让，若该等债权的有效性、金额与甲方判断或裁判机构最终认定的有效性、金额存在差别、误差，并不属于甲方违约。</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2.5  在交易基准日的次日起，</w:t>
      </w:r>
      <w:r>
        <w:rPr>
          <w:rFonts w:hint="eastAsia" w:asciiTheme="minorEastAsia" w:hAnsiTheme="minorEastAsia" w:eastAsiaTheme="minorEastAsia"/>
          <w:color w:val="000000" w:themeColor="text1"/>
          <w:kern w:val="0"/>
          <w:sz w:val="28"/>
          <w:szCs w:val="28"/>
          <w:lang w:eastAsia="zh-CN" w:bidi="ar"/>
          <w14:textFill>
            <w14:solidFill>
              <w14:schemeClr w14:val="tx1"/>
            </w14:solidFill>
          </w14:textFill>
        </w:rPr>
        <w:t>标的资产</w:t>
      </w: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发生现金收回的，甲方有权选择按照如下方式处理：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r>
        <w:rPr>
          <w:rFonts w:hint="eastAsia" w:asciiTheme="minorEastAsia" w:hAnsiTheme="minorEastAsia" w:eastAsiaTheme="minorEastAsia"/>
          <w:color w:val="000000" w:themeColor="text1"/>
          <w:sz w:val="28"/>
          <w:szCs w:val="28"/>
          <w:highlight w:val="none"/>
          <w14:textFill>
            <w14:solidFill>
              <w14:schemeClr w14:val="tx1"/>
            </w14:solidFill>
          </w14:textFill>
        </w:rPr>
        <w:t>如采用分期付款方式的，扣除本协议约定的应由乙方承担的而已由甲方垫付的费用后，该等款项冲抵转让价款的尾款；</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asciiTheme="minorEastAsia" w:hAnsiTheme="minorEastAsia" w:eastAsiaTheme="minorEastAsia"/>
          <w:i/>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bookmarkStart w:id="2" w:name="_Toc67459782"/>
      <w:bookmarkStart w:id="3" w:name="_Toc67718726"/>
      <w:bookmarkStart w:id="4" w:name="_Toc36022322"/>
      <w:bookmarkStart w:id="5" w:name="_Toc67385974"/>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 xml:space="preserve">3.1 </w:t>
      </w:r>
      <w:bookmarkStart w:id="6" w:name="_DV_M51"/>
      <w:bookmarkEnd w:id="6"/>
      <w:bookmarkStart w:id="7" w:name="_DV_M52"/>
      <w:bookmarkEnd w:id="7"/>
      <w:bookmarkStart w:id="8" w:name="_DV_M49"/>
      <w:bookmarkEnd w:id="8"/>
      <w:bookmarkStart w:id="9" w:name="_DV_M53"/>
      <w:bookmarkEnd w:id="9"/>
      <w:bookmarkStart w:id="10" w:name="_Hlt99790241"/>
      <w:bookmarkEnd w:id="10"/>
      <w:bookmarkStart w:id="11" w:name="_DV_M50"/>
      <w:bookmarkEnd w:id="11"/>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一致同意，本协议项下</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的转让价款为人民币[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]元（小写：</w:t>
      </w:r>
      <w:r>
        <w:rPr>
          <w:rFonts w:ascii="宋体" w:hAnsi="宋体"/>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]元）。</w:t>
      </w:r>
    </w:p>
    <w:p>
      <w:pPr>
        <w:spacing w:line="560" w:lineRule="exact"/>
        <w:ind w:firstLine="482" w:firstLineChars="200"/>
        <w:outlineLvl w:val="0"/>
        <w:rPr>
          <w:rFonts w:asciiTheme="minorEastAsia" w:hAnsiTheme="minorEastAsia" w:eastAsiaTheme="minorEastAsia"/>
          <w:b/>
          <w:bCs/>
          <w:color w:val="000000" w:themeColor="text1"/>
          <w:sz w:val="28"/>
          <w:szCs w:val="28"/>
          <w14:textFill>
            <w14:solidFill>
              <w14:schemeClr w14:val="tx1"/>
            </w14:solidFill>
          </w14:textFill>
        </w:rPr>
      </w:pPr>
      <w:bookmarkStart w:id="12" w:name="_Toc100162794"/>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2"/>
    </w:p>
    <w:p>
      <w:pPr>
        <w:pStyle w:val="26"/>
        <w:widowControl w:val="0"/>
        <w:spacing w:line="560" w:lineRule="exact"/>
        <w:ind w:firstLine="560" w:firstLineChars="200"/>
        <w:rPr>
          <w:rFonts w:ascii="宋体" w:hAnsi="宋体"/>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highlight w:val="none"/>
          <w14:textFill>
            <w14:solidFill>
              <w14:schemeClr w14:val="tx1"/>
            </w14:solidFill>
          </w14:textFill>
        </w:rPr>
        <w:t xml:space="preserve">3.2.1  </w:t>
      </w:r>
      <w:r>
        <w:rPr>
          <w:rFonts w:hint="eastAsia" w:ascii="宋体" w:hAnsi="宋体"/>
          <w:color w:val="000000" w:themeColor="text1"/>
          <w:sz w:val="28"/>
          <w:szCs w:val="28"/>
          <w:highlight w:val="none"/>
          <w14:textFill>
            <w14:solidFill>
              <w14:schemeClr w14:val="tx1"/>
            </w14:solidFill>
          </w14:textFill>
        </w:rPr>
        <w:t>乙方应于本协议生效之日起按照如下计划将第3.1条约定的转让价款支付至甲方指定的账户中：</w:t>
      </w:r>
    </w:p>
    <w:p>
      <w:pPr>
        <w:numPr>
          <w:ilvl w:val="0"/>
          <w:numId w:val="0"/>
        </w:numPr>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1.一次性付款方式：签署资产转让协议后5个工作日内一次性支付全部转让价款。</w:t>
      </w:r>
    </w:p>
    <w:p>
      <w:pPr>
        <w:numPr>
          <w:ilvl w:val="0"/>
          <w:numId w:val="0"/>
        </w:numPr>
        <w:ind w:firstLine="560" w:firstLineChars="200"/>
        <w:rPr>
          <w:rFonts w:ascii="宋体" w:hAnsi="宋体"/>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2.分期付款方式：买受人须在竞价成交之日起40个工作日内，向分公司支付不低于债权转让价款30%的首付款，剩余转让价款须自竞价成交之日起2年内全部支付完毕；</w:t>
      </w:r>
      <w:bookmarkStart w:id="37" w:name="_GoBack"/>
      <w:bookmarkEnd w:id="37"/>
      <w:r>
        <w:rPr>
          <w:rFonts w:hint="eastAsia" w:asciiTheme="minorEastAsia" w:hAnsiTheme="minorEastAsia" w:eastAsiaTheme="minorEastAsia"/>
          <w:color w:val="000000" w:themeColor="text1"/>
          <w:sz w:val="28"/>
          <w:szCs w:val="28"/>
          <w14:textFill>
            <w14:solidFill>
              <w14:schemeClr w14:val="tx1"/>
            </w14:solidFill>
          </w14:textFill>
        </w:rPr>
        <w:t>分期付款期间，以剩余未付债权转让价款为基数（自竞价成交之日起第41个工作日开始计算费用）、以资金实际占用天数（360天/年）、按照不低于5%/年计算并收取资金占用费，资金占用费应于每季度末月20日前支付。</w:t>
      </w:r>
    </w:p>
    <w:p>
      <w:pPr>
        <w:pStyle w:val="26"/>
        <w:widowControl w:val="0"/>
        <w:spacing w:line="560" w:lineRule="exact"/>
        <w:ind w:firstLine="425" w:firstLineChars="152"/>
        <w:rPr>
          <w:rFonts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26"/>
        <w:widowControl w:val="0"/>
        <w:spacing w:line="56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中国工商银行股份有限公司长春经济技术开发区支行</w:t>
      </w:r>
    </w:p>
    <w:p>
      <w:pPr>
        <w:pStyle w:val="26"/>
        <w:widowControl w:val="0"/>
        <w:spacing w:line="56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中国中信金融资产管理股份有限公司吉林省分公司</w:t>
      </w:r>
    </w:p>
    <w:p>
      <w:pPr>
        <w:pStyle w:val="26"/>
        <w:widowControl w:val="0"/>
        <w:spacing w:line="56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4200223219200458949</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（不计利息）可相应充抵乙方应向甲方支付的转让价款；采用分期付款方式的，该保证金折抵为转让价款的尾款。</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如果乙方存在违反《邀请函》、《公开竞价须知及程序》、《保密承诺函》等文件的行为，甲方有权根据损失程度没收乙方全部或部分交易保证金。</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bookmarkStart w:id="13"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3"/>
    </w:p>
    <w:p>
      <w:pPr>
        <w:adjustRightInd w:val="0"/>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2"/>
    <w:bookmarkEnd w:id="3"/>
    <w:bookmarkEnd w:id="4"/>
    <w:bookmarkEnd w:id="5"/>
    <w:p>
      <w:pPr>
        <w:pStyle w:val="26"/>
        <w:widowControl w:val="0"/>
        <w:spacing w:line="560" w:lineRule="exact"/>
        <w:ind w:firstLine="562" w:firstLineChars="200"/>
        <w:rPr>
          <w:rFonts w:asciiTheme="minorEastAsia" w:hAnsiTheme="minorEastAsia" w:eastAsiaTheme="minorEastAsia"/>
          <w:b/>
          <w:bCs/>
          <w:snapToGrid/>
          <w:color w:val="000000" w:themeColor="text1"/>
          <w:kern w:val="2"/>
          <w:sz w:val="28"/>
          <w:szCs w:val="28"/>
          <w14:textFill>
            <w14:solidFill>
              <w14:schemeClr w14:val="tx1"/>
            </w14:solidFill>
          </w14:textFill>
        </w:rPr>
      </w:pPr>
      <w:bookmarkStart w:id="14" w:name="_Toc67718733"/>
      <w:bookmarkStart w:id="15" w:name="_Toc36022336"/>
      <w:bookmarkStart w:id="16" w:name="_Toc67385981"/>
      <w:bookmarkStart w:id="17" w:name="_Toc67459789"/>
      <w:bookmarkStart w:id="18" w:name="_Toc58517669"/>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4"/>
      <w:bookmarkEnd w:id="15"/>
      <w:bookmarkEnd w:id="16"/>
      <w:bookmarkEnd w:id="17"/>
      <w:bookmarkEnd w:id="18"/>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确认，本协议项下债权转让有关的任何税费均由乙方承担（包括甲方应承担的全部相关税费）。</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3.5.2</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numPr>
          <w:ilvl w:val="0"/>
          <w:numId w:val="2"/>
        </w:numPr>
        <w:spacing w:line="560" w:lineRule="exact"/>
        <w:ind w:left="56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过渡期及交割完毕前</w:t>
      </w:r>
      <w:r>
        <w:rPr>
          <w:rFonts w:hint="eastAsia" w:asciiTheme="minorEastAsia" w:hAnsiTheme="minorEastAsia" w:eastAsiaTheme="minorEastAsia"/>
          <w:b/>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color w:val="000000" w:themeColor="text1"/>
          <w:sz w:val="28"/>
          <w:szCs w:val="28"/>
          <w14:textFill>
            <w14:solidFill>
              <w14:schemeClr w14:val="tx1"/>
            </w14:solidFill>
          </w14:textFill>
        </w:rPr>
        <w:t>的管理和处置</w:t>
      </w:r>
    </w:p>
    <w:p>
      <w:pPr>
        <w:spacing w:line="560" w:lineRule="exact"/>
        <w:ind w:firstLine="0" w:firstLineChars="0"/>
        <w:rPr>
          <w:rFonts w:asciiTheme="minorEastAsia" w:hAnsiTheme="minorEastAsia" w:eastAsiaTheme="minorEastAsia"/>
          <w:color w:val="000000" w:themeColor="text1"/>
          <w:sz w:val="28"/>
          <w:szCs w:val="28"/>
          <w14:textFill>
            <w14:solidFill>
              <w14:schemeClr w14:val="tx1"/>
            </w14:solidFill>
          </w14:textFill>
        </w:rPr>
      </w:pPr>
      <w:r>
        <w:rPr>
          <w:rFonts w:hint="eastAsia"/>
          <w:lang w:val="en-US" w:eastAsia="zh-CN"/>
        </w:rPr>
        <w:t xml:space="preserve">    </w:t>
      </w:r>
      <w:r>
        <w:rPr>
          <w:rFonts w:hint="eastAsia" w:asciiTheme="minorEastAsia" w:hAnsiTheme="minorEastAsia" w:eastAsiaTheme="minorEastAsia"/>
          <w:color w:val="000000" w:themeColor="text1"/>
          <w:sz w:val="28"/>
          <w:szCs w:val="28"/>
          <w14:textFill>
            <w14:solidFill>
              <w14:schemeClr w14:val="tx1"/>
            </w14:solidFill>
          </w14:textFill>
        </w:rPr>
        <w:t>4.1  在过渡期内，甲方拥有对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的自主管理、处置权，并按照下列原则管理、处置</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：（1）遵守国家相关法律法规的规定；（2）遵守甲方制定的有关资产管理和处置的规定。</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涉及相应诉讼时效和/或法定期间进行维护，但代位权和撤销权的行使除外。如</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在基准日之前已经超过诉讼时效、法定期间或因其他原因已部分消灭等，则不属于甲方维护的范围。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4.3  乙方确认，在过渡期内，甲方就</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color w:val="000000" w:themeColor="text1"/>
          <w:sz w:val="28"/>
          <w:szCs w:val="28"/>
          <w14:textFill>
            <w14:solidFill>
              <w14:schemeClr w14:val="tx1"/>
            </w14:solidFill>
          </w14:textFill>
        </w:rPr>
        <w:t>在过渡期内，甲方因管理处置和维护</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asciiTheme="minorEastAsia" w:hAnsiTheme="minorEastAsia" w:eastAsiaTheme="minorEastAsia"/>
          <w:color w:val="000000" w:themeColor="text1"/>
          <w:sz w:val="28"/>
          <w:szCs w:val="28"/>
          <w14:textFill>
            <w14:solidFill>
              <w14:schemeClr w14:val="tx1"/>
            </w14:solidFill>
          </w14:textFill>
        </w:rPr>
        <w:t>而产生的相关费用（包括</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但不限于：为维护债权时效而支付的诉讼费、执行费、司法鉴定费、评估费、公证送达费、报纸公告费、邮寄费等；对抵质押物进行看管而发生的费用；律师代理费；其他不可预见的费用等</w:t>
      </w:r>
      <w:r>
        <w:rPr>
          <w:rFonts w:hint="eastAsia" w:asciiTheme="minorEastAsia" w:hAnsiTheme="minorEastAsia" w:eastAsiaTheme="minorEastAsia"/>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 xml:space="preserve"> 在过渡期内，</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拥有对标的资产的自主管理、处置权，并按照下列原则管理、处置标的资产：（1）遵守国家相关法律法规的规定；（2）遵守</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制定的有关资产管理和处置的规定；（3）</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依据内部管理制度对标的资产进行管理，由</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参与标的资产司法程序、相关政府协调会议、座谈会议等，</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有权自主决策各类事项，买受人无权干涉</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对相关事项的推进思路及决策机制。</w:t>
      </w:r>
    </w:p>
    <w:p>
      <w:pPr>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2.在过渡期内，</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应对标的资产涉及相应诉讼时效和/或法</w:t>
      </w:r>
    </w:p>
    <w:p>
      <w:pPr>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定期间进行维护，但代位权和撤销权的行使除外。如标的资产在基准日之前已经超过诉讼时效、法定期间或因其他原因已部分消灭等，则不属于</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维护的范围。</w:t>
      </w:r>
    </w:p>
    <w:p>
      <w:pPr>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3.买受人确认，在过渡期内，</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就标的资产进行过的全部或部分处置、管理行为、参与司法程序、相关政府协调会议、座谈会议等，为维护债权或其它相关权利而采取的所有措施，以及因采取这些行为、措施而产生的相应处置结果，买受人同意无条件予以认可并接受，由此产生的风险及法律后果由买受人承担。</w:t>
      </w:r>
    </w:p>
    <w:p>
      <w:pPr>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4.在过渡期内，</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因管理处置和维护标的资产而产生的相关费用，由买受人承担（截至本协议签署之日</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已经签署、但买受人不予承继的律所委托代理合同项下的律师代理费除外），</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应提供相关费用的有效证明（复印件）。该费用由</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在回收现金中直接予以扣除，但无现金回收或现金少于费用的，买受人应按</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的通知支付相应费用，否则，每迟延一日，应向</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支付应付未付款项的万分之五作为违约金。</w:t>
      </w:r>
    </w:p>
    <w:p>
      <w:pPr>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5.自转让日起至交割完毕之日，</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除对标的资产根据以往的管理方式进行管理、主诉案件执行、执行异议和复议、衍生执行异议之诉等诉执活动除外，不再进行任何主动处置。过渡期后交割完毕前买受人要求对全部或部分标的资产进行处置的，</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可以选择自收到买受人书面明确处置要求之日起合理时间内加速交割予买受人自行处置，或依据买受人的要求出售或以其他方式进行处置，处置费用及责任由买受人自行承担，</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对该等债权不再承担任何责任，并且该等债权一经按照买受人要求被出售或处置，买受人应当视为已经放弃了就该等债权对</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违反其在本协议项下声明和保证主张权利的权利，且对依照买受人的要求而采取的作为或不作为所直接导致的任何对</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声明和保证的违反，</w:t>
      </w:r>
      <w:r>
        <w:rPr>
          <w:rFonts w:hint="eastAsia" w:asciiTheme="minorEastAsia" w:hAnsiTheme="minorEastAsia" w:eastAsiaTheme="minorEastAsia"/>
          <w:color w:val="000000" w:themeColor="text1"/>
          <w:sz w:val="28"/>
          <w:szCs w:val="28"/>
          <w:lang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不承担责任。</w:t>
      </w:r>
    </w:p>
    <w:p>
      <w:pPr>
        <w:spacing w:line="56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bookmarkStart w:id="19" w:name="_Toc174775896"/>
      <w:r>
        <w:rPr>
          <w:rFonts w:hint="eastAsia" w:asciiTheme="minorEastAsia" w:hAnsiTheme="minorEastAsia" w:eastAsiaTheme="minorEastAsia"/>
          <w:color w:val="000000" w:themeColor="text1"/>
          <w:sz w:val="28"/>
          <w:szCs w:val="28"/>
          <w14:textFill>
            <w14:solidFill>
              <w14:schemeClr w14:val="tx1"/>
            </w14:solidFill>
          </w14:textFill>
        </w:rPr>
        <w:t>6  为避免任何疑义，乙方确认，在交割完毕前，甲方根据本协议规定或乙方要求对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进行管理与处置，仅需尽到谨慎、善良的注意义务，</w:t>
      </w:r>
      <w:r>
        <w:rPr>
          <w:rFonts w:asciiTheme="minorEastAsia" w:hAnsiTheme="minorEastAsia" w:eastAsiaTheme="minorEastAsia"/>
          <w:color w:val="000000" w:themeColor="text1"/>
          <w:sz w:val="28"/>
          <w:szCs w:val="28"/>
          <w14:textFill>
            <w14:solidFill>
              <w14:schemeClr w14:val="tx1"/>
            </w14:solidFill>
          </w14:textFill>
        </w:rPr>
        <w:t>除因故意或</w:t>
      </w:r>
      <w:r>
        <w:rPr>
          <w:rFonts w:hint="eastAsia" w:asciiTheme="minorEastAsia" w:hAnsiTheme="minorEastAsia" w:eastAsiaTheme="minorEastAsia"/>
          <w:color w:val="000000" w:themeColor="text1"/>
          <w:sz w:val="28"/>
          <w:szCs w:val="28"/>
          <w14:textFill>
            <w14:solidFill>
              <w14:schemeClr w14:val="tx1"/>
            </w14:solidFill>
          </w14:textFill>
        </w:rPr>
        <w:t>重大</w:t>
      </w:r>
      <w:r>
        <w:rPr>
          <w:rFonts w:asciiTheme="minorEastAsia" w:hAnsiTheme="minorEastAsia" w:eastAsiaTheme="minorEastAsia"/>
          <w:color w:val="000000" w:themeColor="text1"/>
          <w:sz w:val="28"/>
          <w:szCs w:val="28"/>
          <w14:textFill>
            <w14:solidFill>
              <w14:schemeClr w14:val="tx1"/>
            </w14:solidFill>
          </w14:textFill>
        </w:rPr>
        <w:t>过失外，</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asciiTheme="minorEastAsia" w:hAnsiTheme="minorEastAsia" w:eastAsiaTheme="minorEastAsia"/>
          <w:color w:val="000000" w:themeColor="text1"/>
          <w:sz w:val="28"/>
          <w:szCs w:val="28"/>
          <w14:textFill>
            <w14:solidFill>
              <w14:schemeClr w14:val="tx1"/>
            </w14:solidFill>
          </w14:textFill>
        </w:rPr>
        <w:t>对管理与处置的任何相关后果不承担任何责任。</w:t>
      </w:r>
    </w:p>
    <w:p>
      <w:pPr>
        <w:pStyle w:val="2"/>
        <w:ind w:firstLine="560"/>
        <w:rPr>
          <w:rFonts w:hint="default" w:asciiTheme="minorEastAsia" w:hAnsiTheme="minorEastAsia" w:eastAsiaTheme="minorEastAsia"/>
          <w:color w:val="000000" w:themeColor="text1"/>
          <w:kern w:val="2"/>
          <w:sz w:val="28"/>
          <w:szCs w:val="28"/>
          <w:lang w:val="en-US" w:eastAsia="zh-CN"/>
          <w14:textFill>
            <w14:solidFill>
              <w14:schemeClr w14:val="tx1"/>
            </w14:solidFill>
          </w14:textFill>
        </w:rPr>
      </w:pPr>
      <w:r>
        <w:rPr>
          <w:rFonts w:hint="default" w:asciiTheme="minorEastAsia" w:hAnsiTheme="minorEastAsia" w:eastAsiaTheme="minorEastAsia"/>
          <w:color w:val="000000" w:themeColor="text1"/>
          <w:kern w:val="2"/>
          <w:sz w:val="28"/>
          <w:szCs w:val="28"/>
          <w:lang w:val="en-US" w:eastAsia="zh-CN"/>
          <w14:textFill>
            <w14:solidFill>
              <w14:schemeClr w14:val="tx1"/>
            </w14:solidFill>
          </w14:textFill>
        </w:rPr>
        <w:t>4.7  过渡期间，未交割债权发生现金回收的，除冲抵转让价款的尾款外，不得冲抵受让方未付转让价款。</w:t>
      </w:r>
    </w:p>
    <w:bookmarkEnd w:id="19"/>
    <w:p>
      <w:pPr>
        <w:spacing w:line="560" w:lineRule="exact"/>
        <w:ind w:firstLine="0" w:firstLineChars="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第五条  </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的交割</w:t>
      </w:r>
    </w:p>
    <w:p>
      <w:pPr>
        <w:pStyle w:val="25"/>
        <w:spacing w:before="0" w:after="0" w:line="560" w:lineRule="exact"/>
        <w:ind w:right="420" w:rightChars="200" w:firstLine="621" w:firstLineChars="221"/>
        <w:jc w:val="both"/>
        <w:rPr>
          <w:rFonts w:asciiTheme="minorEastAsia" w:hAnsiTheme="minorEastAsia"/>
          <w:b/>
          <w:color w:val="000000" w:themeColor="text1"/>
          <w:sz w:val="28"/>
          <w:szCs w:val="28"/>
          <w14:textFill>
            <w14:solidFill>
              <w14:schemeClr w14:val="tx1"/>
            </w14:solidFill>
          </w14:textFill>
        </w:rPr>
      </w:pPr>
      <w:bookmarkStart w:id="20"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20"/>
    </w:p>
    <w:p>
      <w:pPr>
        <w:pStyle w:val="25"/>
        <w:spacing w:before="0" w:after="0" w:line="560" w:lineRule="exact"/>
        <w:ind w:right="420" w:rightChars="200" w:firstLine="478" w:firstLineChars="171"/>
        <w:jc w:val="both"/>
        <w:rPr>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w:t>
      </w:r>
      <w:r>
        <w:rPr>
          <w:rFonts w:hint="eastAsia" w:asciiTheme="minorEastAsia" w:hAnsiTheme="minorEastAsia"/>
          <w:color w:val="000000" w:themeColor="text1"/>
          <w:kern w:val="2"/>
          <w:sz w:val="28"/>
          <w:szCs w:val="28"/>
          <w:lang w:eastAsia="zh-CN"/>
          <w14:textFill>
            <w14:solidFill>
              <w14:schemeClr w14:val="tx1"/>
            </w14:solidFill>
          </w14:textFill>
        </w:rPr>
        <w:t>标的资产</w:t>
      </w:r>
      <w:r>
        <w:rPr>
          <w:rFonts w:hint="eastAsia" w:asciiTheme="minorEastAsia" w:hAnsiTheme="minorEastAsia"/>
          <w:color w:val="000000" w:themeColor="text1"/>
          <w:kern w:val="2"/>
          <w:sz w:val="28"/>
          <w:szCs w:val="28"/>
          <w14:textFill>
            <w14:solidFill>
              <w14:schemeClr w14:val="tx1"/>
            </w14:solidFill>
          </w14:textFill>
        </w:rPr>
        <w:t>交割，是指在根据本协议约定的地点和时间，</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交割</w:t>
      </w:r>
      <w:r>
        <w:rPr>
          <w:rFonts w:hint="eastAsia" w:asciiTheme="minorEastAsia" w:hAnsiTheme="minorEastAsia"/>
          <w:color w:val="000000" w:themeColor="text1"/>
          <w:kern w:val="2"/>
          <w:sz w:val="28"/>
          <w:szCs w:val="28"/>
          <w:lang w:eastAsia="zh-CN"/>
          <w14:textFill>
            <w14:solidFill>
              <w14:schemeClr w14:val="tx1"/>
            </w14:solidFill>
          </w14:textFill>
        </w:rPr>
        <w:t>标的资产</w:t>
      </w:r>
      <w:r>
        <w:rPr>
          <w:rFonts w:hint="eastAsia" w:asciiTheme="minorEastAsia" w:hAnsiTheme="minorEastAsia"/>
          <w:color w:val="000000" w:themeColor="text1"/>
          <w:kern w:val="2"/>
          <w:sz w:val="28"/>
          <w:szCs w:val="28"/>
          <w14:textFill>
            <w14:solidFill>
              <w14:schemeClr w14:val="tx1"/>
            </w14:solidFill>
          </w14:textFill>
        </w:rPr>
        <w:t>的有关债权文件。债权文件交割完毕即为交割完成。</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5"/>
        <w:spacing w:before="0" w:after="0" w:line="560" w:lineRule="exact"/>
        <w:ind w:right="420" w:rightChars="200" w:firstLine="478" w:firstLineChars="171"/>
        <w:jc w:val="both"/>
        <w:rPr>
          <w:rFonts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5"/>
        <w:spacing w:before="0" w:after="0" w:line="560" w:lineRule="exact"/>
        <w:ind w:right="420" w:rightChars="200" w:firstLine="0" w:firstLineChars="0"/>
        <w:jc w:val="both"/>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5"/>
        <w:spacing w:before="0" w:after="0" w:line="560" w:lineRule="exact"/>
        <w:ind w:right="420" w:rightChars="200" w:firstLine="0" w:firstLineChars="0"/>
        <w:jc w:val="both"/>
        <w:rPr>
          <w:color w:val="000000" w:themeColor="text1"/>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（2）乙方已按照本协议的约定按期足额支付了相应的转让价款。</w:t>
      </w:r>
    </w:p>
    <w:p>
      <w:pPr>
        <w:pStyle w:val="4"/>
        <w:keepNext w:val="0"/>
        <w:keepLines w:val="0"/>
        <w:widowControl w:val="0"/>
        <w:numPr>
          <w:ilvl w:val="1"/>
          <w:numId w:val="0"/>
        </w:numPr>
        <w:spacing w:after="0"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5.3.1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应自</w:t>
      </w:r>
      <w:r>
        <w:rPr>
          <w:rFonts w:hint="eastAsia"/>
          <w:color w:val="000000" w:themeColor="text1"/>
          <w:sz w:val="28"/>
          <w:szCs w:val="28"/>
          <w14:textFill>
            <w14:solidFill>
              <w14:schemeClr w14:val="tx1"/>
            </w14:solidFill>
          </w14:textFill>
        </w:rPr>
        <w:t>乙方支付全部债权转让价款</w:t>
      </w:r>
      <w:r>
        <w:rPr>
          <w:rFonts w:hint="eastAsia"/>
          <w:color w:val="000000" w:themeColor="text1"/>
          <w:sz w:val="28"/>
          <w:szCs w:val="28"/>
          <w:lang w:eastAsia="zh-CN"/>
          <w14:textFill>
            <w14:solidFill>
              <w14:schemeClr w14:val="tx1"/>
            </w14:solidFill>
          </w14:textFill>
        </w:rPr>
        <w:t>、资金占用费（如有）、代垫费用(如有)、违约金（如有）</w:t>
      </w:r>
      <w:r>
        <w:rPr>
          <w:rFonts w:hint="eastAsia" w:asciiTheme="minorEastAsia" w:hAnsiTheme="minorEastAsia" w:eastAsiaTheme="minorEastAsia"/>
          <w:color w:val="000000" w:themeColor="text1"/>
          <w:sz w:val="28"/>
          <w:szCs w:val="28"/>
          <w14:textFill>
            <w14:solidFill>
              <w14:schemeClr w14:val="tx1"/>
            </w14:solidFill>
          </w14:textFill>
        </w:rPr>
        <w:t xml:space="preserve">之日起的[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90</w:t>
      </w:r>
      <w:r>
        <w:rPr>
          <w:rFonts w:hint="eastAsia" w:asciiTheme="minorEastAsia" w:hAnsiTheme="minorEastAsia" w:eastAsiaTheme="minorEastAsia"/>
          <w:color w:val="000000" w:themeColor="text1"/>
          <w:sz w:val="28"/>
          <w:szCs w:val="28"/>
          <w14:textFill>
            <w14:solidFill>
              <w14:schemeClr w14:val="tx1"/>
            </w14:solidFill>
          </w14:textFill>
        </w:rPr>
        <w:t xml:space="preserve">  ]日内完成债权文件的交割工作。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的乙方指定人员的身份证明和加盖公章的授权委托书，经甲方审核同意后在</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授权代表签署完毕有关债权文件的书面交接文件的时间为准，</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同意，甲方向乙方交割的债权文件仅限于甲方自原债权人取得的及甲方在对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管理和处置过程中所获得或持有的与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有关的法律文件（甲方不保证持有该等文件的原件），但不包括下列文件：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转让价款之日前为处置</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已经移交或者应当移交给第三人或者应当注销的债权文件；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后，甲方仍然保有的权利所涉及的文件与本</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所涉及的文件系同一份文件或存在关联程度相当紧密的情况下，甲方有权继续保留该等文件的所有权，但乙方在其处置</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的目的范围内对该等文件享有使用权，乙方可以通过向甲方借用的方式使用该等文件。</w:t>
      </w:r>
    </w:p>
    <w:p>
      <w:pPr>
        <w:spacing w:line="520" w:lineRule="exact"/>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pStyle w:val="25"/>
        <w:spacing w:before="0" w:after="0" w:line="560" w:lineRule="exact"/>
        <w:ind w:left="-2" w:hanging="2" w:firstLineChars="0"/>
        <w:jc w:val="both"/>
        <w:rPr>
          <w:rFonts w:asciiTheme="minorEastAsia" w:hAnsiTheme="minorEastAsia"/>
          <w:b/>
          <w:bCs/>
          <w:color w:val="000000" w:themeColor="text1"/>
          <w:sz w:val="28"/>
          <w:szCs w:val="28"/>
          <w14:textFill>
            <w14:solidFill>
              <w14:schemeClr w14:val="tx1"/>
            </w14:solidFill>
          </w14:textFill>
        </w:rPr>
      </w:pPr>
      <w:bookmarkStart w:id="21" w:name="_Toc215479877"/>
      <w:bookmarkEnd w:id="21"/>
      <w:bookmarkStart w:id="22" w:name="_Toc215479816"/>
      <w:bookmarkEnd w:id="22"/>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5"/>
        <w:spacing w:before="0" w:after="0" w:line="560" w:lineRule="exact"/>
        <w:ind w:left="-2" w:firstLine="562"/>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rFonts w:ascii="宋体" w:hAnsi="宋体"/>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自</w:t>
      </w:r>
      <w:r>
        <w:rPr>
          <w:rFonts w:hint="eastAsia"/>
          <w:color w:val="000000" w:themeColor="text1"/>
          <w:sz w:val="28"/>
          <w:szCs w:val="28"/>
          <w:lang w:val="en-US" w:eastAsia="zh-CN"/>
          <w14:textFill>
            <w14:solidFill>
              <w14:schemeClr w14:val="tx1"/>
            </w14:solidFill>
          </w14:textFill>
        </w:rPr>
        <w:t>乙方</w:t>
      </w:r>
      <w:r>
        <w:rPr>
          <w:rFonts w:hint="eastAsia"/>
          <w:color w:val="000000" w:themeColor="text1"/>
          <w:sz w:val="28"/>
          <w:szCs w:val="28"/>
          <w14:textFill>
            <w14:solidFill>
              <w14:schemeClr w14:val="tx1"/>
            </w14:solidFill>
          </w14:textFill>
        </w:rPr>
        <w:t>支付全部标的资产转让价款、资金占用费（如有）、代垫费用(如有)、违约金（如有）完毕起的 20 日内，就标的资产转让事实，按照如下方式通知义务人：采用报纸公告及公证送达方式将涉及的标的资产转让暨债务催收的事实告知债务人及担保人。</w:t>
      </w:r>
      <w:r>
        <w:rPr>
          <w:rFonts w:hint="eastAsia"/>
          <w:color w:val="000000" w:themeColor="text1"/>
          <w:sz w:val="28"/>
          <w:szCs w:val="28"/>
          <w:lang w:val="en-US" w:eastAsia="zh-CN"/>
          <w14:textFill>
            <w14:solidFill>
              <w14:schemeClr w14:val="tx1"/>
            </w14:solidFill>
          </w14:textFill>
        </w:rPr>
        <w:t>乙方</w:t>
      </w:r>
      <w:r>
        <w:rPr>
          <w:rFonts w:hint="eastAsia"/>
          <w:color w:val="000000" w:themeColor="text1"/>
          <w:sz w:val="28"/>
          <w:szCs w:val="28"/>
          <w14:textFill>
            <w14:solidFill>
              <w14:schemeClr w14:val="tx1"/>
            </w14:solidFill>
          </w14:textFill>
        </w:rPr>
        <w:t>确认，</w:t>
      </w:r>
      <w:r>
        <w:rPr>
          <w:rFonts w:hint="eastAsia"/>
          <w:color w:val="000000" w:themeColor="text1"/>
          <w:sz w:val="28"/>
          <w:szCs w:val="28"/>
          <w:lang w:eastAsia="zh-CN"/>
          <w14:textFill>
            <w14:solidFill>
              <w14:schemeClr w14:val="tx1"/>
            </w14:solidFill>
          </w14:textFill>
        </w:rPr>
        <w:t>甲方</w:t>
      </w:r>
      <w:r>
        <w:rPr>
          <w:rFonts w:hint="eastAsia"/>
          <w:color w:val="000000" w:themeColor="text1"/>
          <w:sz w:val="28"/>
          <w:szCs w:val="28"/>
          <w14:textFill>
            <w14:solidFill>
              <w14:schemeClr w14:val="tx1"/>
            </w14:solidFill>
          </w14:textFill>
        </w:rPr>
        <w:t>只需进行以上形式的通知，无论案件受理法院是否确认标的资产转让通知的法律效力，均视为</w:t>
      </w:r>
      <w:r>
        <w:rPr>
          <w:rFonts w:hint="eastAsia"/>
          <w:color w:val="000000" w:themeColor="text1"/>
          <w:sz w:val="28"/>
          <w:szCs w:val="28"/>
          <w:lang w:eastAsia="zh-CN"/>
          <w14:textFill>
            <w14:solidFill>
              <w14:schemeClr w14:val="tx1"/>
            </w14:solidFill>
          </w14:textFill>
        </w:rPr>
        <w:t>甲方</w:t>
      </w:r>
      <w:r>
        <w:rPr>
          <w:rFonts w:hint="eastAsia"/>
          <w:color w:val="000000" w:themeColor="text1"/>
          <w:sz w:val="28"/>
          <w:szCs w:val="28"/>
          <w14:textFill>
            <w14:solidFill>
              <w14:schemeClr w14:val="tx1"/>
            </w14:solidFill>
          </w14:textFill>
        </w:rPr>
        <w:t>已完成标的资产转让通知的义务，买受人不得对此提出任何抗辩。 买受人进一步确认，</w:t>
      </w:r>
      <w:r>
        <w:rPr>
          <w:rFonts w:hint="eastAsia"/>
          <w:color w:val="000000" w:themeColor="text1"/>
          <w:sz w:val="28"/>
          <w:szCs w:val="28"/>
          <w:lang w:eastAsia="zh-CN"/>
          <w14:textFill>
            <w14:solidFill>
              <w14:schemeClr w14:val="tx1"/>
            </w14:solidFill>
          </w14:textFill>
        </w:rPr>
        <w:t>甲方</w:t>
      </w:r>
      <w:r>
        <w:rPr>
          <w:rFonts w:hint="eastAsia"/>
          <w:color w:val="000000" w:themeColor="text1"/>
          <w:sz w:val="28"/>
          <w:szCs w:val="28"/>
          <w14:textFill>
            <w14:solidFill>
              <w14:schemeClr w14:val="tx1"/>
            </w14:solidFill>
          </w14:textFill>
        </w:rPr>
        <w:t>的通知义务只限于进行上述适当的通知行为，无论债务人、担保人、其他义务人对标的资产转让的通知是否签收和确认，不影响各方之间就标的资产进行转让的效力。</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6"/>
        <w:widowControl w:val="0"/>
        <w:spacing w:line="560" w:lineRule="exact"/>
        <w:ind w:firstLine="560"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之间就债权进行转让的效力。</w:t>
      </w:r>
    </w:p>
    <w:p>
      <w:pPr>
        <w:pStyle w:val="26"/>
        <w:widowControl w:val="0"/>
        <w:spacing w:line="560" w:lineRule="exact"/>
        <w:ind w:firstLine="562"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6.2.1  若</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需要变更诉讼主体、执行主体、</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权属或办理其他法律手续的</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收到全部资产转让价款、资金占用费（如有）、代垫费用(如有)、违约金（如有）之日起6个月内且待办理条件成就后配合办理诉讼、执行主体变更及抵押等及权利人变更等事宜。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6"/>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若因乙方原因未于第6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6"/>
        <w:widowControl w:val="0"/>
        <w:spacing w:line="560" w:lineRule="exact"/>
        <w:ind w:firstLine="560" w:firstLineChars="20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相关合同权利义务的转移</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color w:val="000000" w:themeColor="text1"/>
          <w:sz w:val="28"/>
          <w:szCs w:val="28"/>
          <w14:textFill>
            <w14:solidFill>
              <w14:schemeClr w14:val="tx1"/>
            </w14:solidFill>
          </w14:textFill>
        </w:rPr>
        <w:t>乙方同意在受让</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后继续遵守和履行甲方及/或原债权人在</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转让前就</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乙方同意</w:t>
      </w:r>
      <w:r>
        <w:rPr>
          <w:rFonts w:hint="eastAsia" w:asciiTheme="minorEastAsia" w:hAnsiTheme="minorEastAsia" w:eastAsiaTheme="minorEastAsia"/>
          <w:color w:val="000000" w:themeColor="text1"/>
          <w:sz w:val="28"/>
          <w:szCs w:val="28"/>
          <w14:textFill>
            <w14:solidFill>
              <w14:schemeClr w14:val="tx1"/>
            </w14:solidFill>
          </w14:textFill>
        </w:rPr>
        <w:t>，除</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另有约定外，</w:t>
      </w:r>
      <w:r>
        <w:rPr>
          <w:rFonts w:asciiTheme="minorEastAsia" w:hAnsiTheme="minorEastAsia" w:eastAsiaTheme="minorEastAsia"/>
          <w:color w:val="000000" w:themeColor="text1"/>
          <w:sz w:val="28"/>
          <w:szCs w:val="28"/>
          <w14:textFill>
            <w14:solidFill>
              <w14:schemeClr w14:val="tx1"/>
            </w14:solidFill>
          </w14:textFill>
        </w:rPr>
        <w:t>在受让</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asciiTheme="minorEastAsia" w:hAnsiTheme="minorEastAsia" w:eastAsiaTheme="minorEastAsia"/>
          <w:color w:val="000000" w:themeColor="text1"/>
          <w:sz w:val="28"/>
          <w:szCs w:val="28"/>
          <w14:textFill>
            <w14:solidFill>
              <w14:schemeClr w14:val="tx1"/>
            </w14:solidFill>
          </w14:textFill>
        </w:rPr>
        <w:t>后继续遵守、履行和承继甲方及/或原债权人在</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asciiTheme="minorEastAsia" w:hAnsiTheme="minorEastAsia" w:eastAsiaTheme="minorEastAsia"/>
          <w:color w:val="000000" w:themeColor="text1"/>
          <w:sz w:val="28"/>
          <w:szCs w:val="28"/>
          <w14:textFill>
            <w14:solidFill>
              <w14:schemeClr w14:val="tx1"/>
            </w14:solidFill>
          </w14:textFill>
        </w:rPr>
        <w:t>转让前</w:t>
      </w:r>
      <w:r>
        <w:rPr>
          <w:rFonts w:hint="eastAsia" w:asciiTheme="minorEastAsia" w:hAnsiTheme="minorEastAsia" w:eastAsiaTheme="minorEastAsia"/>
          <w:color w:val="000000" w:themeColor="text1"/>
          <w:sz w:val="28"/>
          <w:szCs w:val="28"/>
          <w14:textFill>
            <w14:solidFill>
              <w14:schemeClr w14:val="tx1"/>
            </w14:solidFill>
          </w14:textFill>
        </w:rPr>
        <w:t>与相关中介机构签署的服务合同等法律文件，承继该等服务合同项下的权利和义务并受到该等服务合同条款的约束。</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w:t>
      </w:r>
      <w:r>
        <w:rPr>
          <w:rFonts w:hint="eastAsia" w:asciiTheme="minorEastAsia" w:hAnsiTheme="minorEastAsia" w:eastAsiaTheme="minorEastAsia"/>
          <w:b/>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color w:val="000000" w:themeColor="text1"/>
          <w:sz w:val="28"/>
          <w:szCs w:val="28"/>
          <w14:textFill>
            <w14:solidFill>
              <w14:schemeClr w14:val="tx1"/>
            </w14:solidFill>
          </w14:textFill>
        </w:rPr>
        <w:t>转让事宜，甲方特向乙方作出如下风险提示；乙方对以下风险表示完全知晓并自愿承担由此可能发生的不利法律或其他后果。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乙方已被告知并完全理解，其受让的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可能存在着瑕疵或尚未发现的重大缺陷，以至于乙方预期利益无法最终实现。乙方并同意，甲方对所转让的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不承担法律上的合法性、有效性等瑕疵担保责任。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乙方已被告知并完全理解，乙方受让的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，可能因存在计算误差或发生变动等，从而导致乙方实际接收的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金额与本协议第</w:t>
      </w:r>
      <w:r>
        <w:rPr>
          <w:rFonts w:asciiTheme="minorEastAsia" w:hAnsiTheme="minorEastAsia" w:eastAsiaTheme="minorEastAsia"/>
          <w:color w:val="000000" w:themeColor="text1"/>
          <w:sz w:val="28"/>
          <w:szCs w:val="28"/>
          <w14:textFill>
            <w14:solidFill>
              <w14:schemeClr w14:val="tx1"/>
            </w14:solidFill>
          </w14:textFill>
        </w:rPr>
        <w:t>1.1条、第2.2</w:t>
      </w:r>
      <w:r>
        <w:rPr>
          <w:rFonts w:hint="eastAsia" w:asciiTheme="minorEastAsia" w:hAnsiTheme="minorEastAsia" w:eastAsiaTheme="minorEastAsia"/>
          <w:color w:val="000000" w:themeColor="text1"/>
          <w:sz w:val="28"/>
          <w:szCs w:val="28"/>
          <w14:textFill>
            <w14:solidFill>
              <w14:schemeClr w14:val="tx1"/>
            </w14:solidFill>
          </w14:textFill>
        </w:rPr>
        <w:t>条表述</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、本协议附件一所列明的债权金额不完全一致。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及其从权利可能存在的瑕疵或重大缺陷包括但不限于下列一项或多项：</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可能存在未生效、无效或被撤销的情形；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可能已超过诉讼时效或丧失相关的法定期间或因其他原因已部分消灭或成为自然债；</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附属的担保协议虚假、不能依法成立或者生效、无效或被撤销，担保人不承担全部担保责任或只承担部分担保责任；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附属的保证协议约定主债权不可转让或只对特定债权人承担保证责任；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的保证担保在保证协议约定或法律规定的保证期间内因没有向债务人或保证人主张权利，而造成保证人不再承担保证责任或免责；</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的保证已过诉讼时效；</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的担保物权在主债权诉讼时效完成后未予行使；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的担保物权因担保物灭失而消灭，且没有代位物或其他物上代位权可行使；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及其附属的最高额抵押，可能因最高额抵押的决算期未届满而发生一次或数次转让，从而可能造成抵押权甚至主债权落空的风险；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可能已被全部或部分减免、被抵销、被清偿；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可能存在因超过法定上诉期限、申请执行期限而无法获得法律保护；</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在交易基准日后仍会发生变化；</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的转让通知债务人使得债权转让尚未对债务人发生法律效力；</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bCs/>
          <w:color w:val="000000" w:themeColor="text1"/>
          <w:sz w:val="28"/>
          <w:szCs w:val="28"/>
          <w14:textFill>
            <w14:solidFill>
              <w14:schemeClr w14:val="tx1"/>
            </w14:solidFill>
          </w14:textFill>
        </w:rPr>
        <w:t>及其从权利的其他瑕疵或重大缺陷。</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的定价系其根据债权金额、债务人的履行能力、债权瑕疵程度、债务人资产状况、法律政策风险等影响</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价值的一切因素独立进行综合考量后作出的商业决策。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的情况开展了有关法律及财务方面的尽职调查工作，乙方开展的尽职调查工作并不依赖于甲方提供的任何与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有关的文件、资料、说明或协助。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可能存在着瑕疵或尚未发现的重大缺陷，甲方对乙方就</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的收益不作任何的保证与承诺。</w:t>
      </w:r>
    </w:p>
    <w:p>
      <w:pPr>
        <w:pStyle w:val="3"/>
        <w:keepNext w:val="0"/>
        <w:keepLines w:val="0"/>
        <w:widowControl w:val="0"/>
        <w:numPr>
          <w:ilvl w:val="0"/>
          <w:numId w:val="0"/>
        </w:numPr>
        <w:spacing w:before="0" w:after="0" w:line="560" w:lineRule="exact"/>
        <w:ind w:firstLine="472" w:firstLineChars="196"/>
        <w:jc w:val="both"/>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snapToGrid w:val="0"/>
          <w:color w:val="000000" w:themeColor="text1"/>
          <w:kern w:val="28"/>
          <w:sz w:val="24"/>
          <w:szCs w:val="24"/>
          <w:lang w:eastAsia="zh-CN"/>
          <w14:textFill>
            <w14:solidFill>
              <w14:schemeClr w14:val="tx1"/>
            </w14:solidFill>
          </w14:textFill>
        </w:rPr>
        <w:t>★</w:t>
      </w: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的受让资格，按照国家相关规定：竞买人应当是具有完全民事行为能力、支付能力的自然人，合法成立且有支付能力的法人和其他组织。但下列人员不得购买或变相购买：国家公务员、金融监管机构工作人员、政法干警、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与参与不良债权转让的金融资产管理公司工作人员、企业债务人或者受托资产评估机构负责人等有直系亲属关系的；上述主体出资成立的法人机构或特殊目的实体；国家金融监督管理总局认定的其他不宜受让的主体；反恐、反洗钱黑名单人员；其他依据法律法规不得收购、受让转让标的的主体。因不符合条件参加竞买的，由竞买人自行承担相应的法律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已自行评估了标的资产可能的可回收性，并且独立地作出签署本协议的决定，未依赖甲方所作的任何声明。</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w:t>
      </w:r>
      <w:r>
        <w:rPr>
          <w:rFonts w:hint="eastAsia" w:asciiTheme="minorEastAsia" w:hAnsiTheme="minorEastAsia" w:eastAsiaTheme="minorEastAsia"/>
          <w:b/>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color w:val="000000" w:themeColor="text1"/>
          <w:sz w:val="28"/>
          <w:szCs w:val="28"/>
          <w14:textFill>
            <w14:solidFill>
              <w14:schemeClr w14:val="tx1"/>
            </w14:solidFill>
          </w14:textFill>
        </w:rPr>
        <w:t>进行了必要的调查，并仔细审阅了本协议，并被告知并完全了解本协议项下</w:t>
      </w:r>
      <w:r>
        <w:rPr>
          <w:rFonts w:hint="eastAsia" w:asciiTheme="minorEastAsia" w:hAnsiTheme="minorEastAsia" w:eastAsiaTheme="minorEastAsia"/>
          <w:b/>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color w:val="000000" w:themeColor="text1"/>
          <w:sz w:val="28"/>
          <w:szCs w:val="28"/>
          <w14:textFill>
            <w14:solidFill>
              <w14:schemeClr w14:val="tx1"/>
            </w14:solidFill>
          </w14:textFill>
        </w:rPr>
        <w:t>，可能存在瑕疵或尚未发现的重大缺陷或因各种因素难以得到清偿以致乙方预期利益可能无法最终实现。乙方对于</w:t>
      </w:r>
      <w:r>
        <w:rPr>
          <w:rFonts w:hint="eastAsia" w:asciiTheme="minorEastAsia" w:hAnsiTheme="minorEastAsia" w:eastAsiaTheme="minorEastAsia"/>
          <w:b/>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b/>
          <w:color w:val="000000" w:themeColor="text1"/>
          <w:sz w:val="28"/>
          <w:szCs w:val="28"/>
          <w14:textFill>
            <w14:solidFill>
              <w14:schemeClr w14:val="tx1"/>
            </w14:solidFill>
          </w14:textFill>
        </w:rPr>
        <w:t>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8.2.6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后，将严格按照中国法律法规许可的方式处置</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乙方进一步向甲方承诺，只要其在本协议项下应向甲方支付的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8.2.11  乙方确认，乙方在对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进行尽职调查的过程中被告知</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可能会因国家法律、法规、司法解释的规定存在债权优先购买权人，乙方并充分理解甲方在处置国有企业作为债务人的债权过程作出的决策。乙方不可撤销地承诺：如享有</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优先购买权的主体行使优先购买权导致本协议被撤销、解除或无效的，甲方无须因此向乙方承担任何的违约责任。如甲方已将</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转让给乙方及/或</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已完成</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债权文件的交割手续的，在乙方将</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按照签署本协议时的状态（包括但不限于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乙方承诺，甲方在受让</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kern w:val="0"/>
          <w:sz w:val="28"/>
          <w:szCs w:val="28"/>
          <w14:textFill>
            <w14:solidFill>
              <w14:schemeClr w14:val="tx1"/>
            </w14:solidFill>
          </w14:textFill>
        </w:rPr>
        <w:t>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乙方保证将不会因受让的</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而对中国国家及各级政府以及政府部门以任何方式行使追索权（包括但不限于不会按照中国法律有关规定向中国国家及各级政府以及政府部门行使担保权利人的权利）。如乙方日后将</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之整体或部分再转让给任何第三方，乙方将确保该受让方作出相同承诺，及保证该等第三方的主体资质符合甲方针对此次</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的转让而设定的关于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6</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7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8  </w:t>
      </w:r>
      <w:r>
        <w:rPr>
          <w:rFonts w:hint="eastAsia" w:asciiTheme="minorEastAsia" w:hAnsiTheme="minorEastAsia" w:eastAsiaTheme="minorEastAsia"/>
          <w:color w:val="000000" w:themeColor="text1"/>
          <w:sz w:val="28"/>
          <w:szCs w:val="28"/>
          <w14:textFill>
            <w14:solidFill>
              <w14:schemeClr w14:val="tx1"/>
            </w14:solidFill>
          </w14:textFill>
        </w:rPr>
        <w:t>乙方承诺，乙方签署本协议及其他交易文件及根据本协议及其他交易文件履行义务或行使权利，均不会与任何可适用的法律、法规、判决、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决定</w:t>
      </w:r>
      <w:r>
        <w:rPr>
          <w:rFonts w:hint="eastAsia" w:asciiTheme="minorEastAsia" w:hAnsiTheme="minorEastAsia" w:eastAsiaTheme="minorEastAsia"/>
          <w:color w:val="000000" w:themeColor="text1"/>
          <w:sz w:val="28"/>
          <w:szCs w:val="28"/>
          <w14:textFill>
            <w14:solidFill>
              <w14:schemeClr w14:val="tx1"/>
            </w14:solidFill>
          </w14:textFill>
        </w:rPr>
        <w:t xml:space="preserve">、命令、授权或协议冲突或导致对前述的违反，也不会超出对其的任何限制。 </w:t>
      </w:r>
    </w:p>
    <w:p>
      <w:pPr>
        <w:pStyle w:val="26"/>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5"/>
        <w:spacing w:before="0" w:after="0" w:line="560" w:lineRule="exact"/>
        <w:ind w:firstLine="0" w:firstLineChars="0"/>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3" w:name="_Hlt99790446"/>
      <w:bookmarkEnd w:id="23"/>
      <w:bookmarkStart w:id="24"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4"/>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转让价款；</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其他各</w:t>
      </w:r>
      <w:r>
        <w:rPr>
          <w:rFonts w:hint="eastAsia" w:asciiTheme="minorEastAsia" w:hAnsiTheme="minorEastAsia" w:eastAsiaTheme="minorEastAsia"/>
          <w:color w:val="000000" w:themeColor="text1"/>
          <w:sz w:val="28"/>
          <w:szCs w:val="28"/>
          <w14:textFill>
            <w14:solidFill>
              <w14:schemeClr w14:val="tx1"/>
            </w14:solidFill>
          </w14:textFill>
        </w:rPr>
        <w:t>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9.2.2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9.2.3  如乙方违反其在第8.2条所作的保证与承诺，甲方除可以选择依据前述规定要求乙方承担违约责任、赔偿甲方损失外，亦可选择解除本协议、要求乙方返还</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及赔偿甲方损失。</w:t>
      </w:r>
    </w:p>
    <w:p>
      <w:pPr>
        <w:spacing w:line="560" w:lineRule="exact"/>
        <w:ind w:firstLine="56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9.2.4  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9.2.5  如乙方未依本协议的约定支付</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转让价款</w:t>
      </w:r>
      <w:r>
        <w:rPr>
          <w:rFonts w:hint="eastAsia" w:asciiTheme="minorEastAsia" w:hAnsiTheme="minorEastAsia" w:eastAsiaTheme="minorEastAsia"/>
          <w:color w:val="000000" w:themeColor="text1"/>
          <w:sz w:val="28"/>
          <w:szCs w:val="28"/>
          <w:lang w:eastAsia="zh-CN"/>
          <w14:textFill>
            <w14:solidFill>
              <w14:schemeClr w14:val="tx1"/>
            </w14:solidFill>
          </w14:textFill>
        </w:rPr>
        <w:t>、、资金占用费（如有）、代垫费用(如有)、违约金（如有）</w:t>
      </w:r>
      <w:r>
        <w:rPr>
          <w:rFonts w:hint="eastAsia" w:asciiTheme="minorEastAsia" w:hAnsiTheme="minorEastAsia" w:eastAsiaTheme="minorEastAsia"/>
          <w:color w:val="000000" w:themeColor="text1"/>
          <w:sz w:val="28"/>
          <w:szCs w:val="28"/>
          <w14:textFill>
            <w14:solidFill>
              <w14:schemeClr w14:val="tx1"/>
            </w14:solidFill>
          </w14:textFill>
        </w:rPr>
        <w:t>的，则构成乙方的根本性违约，甲方有权向乙方发出解除本协议的书面通知，并没收买受人已支付的资产转让价款、资金占用费（如有）、代垫费用(如有)、违约金（如有）及拍卖保证金；如果已支付的资产转让价款、资金占用费（如有）、代垫费用(如有)、违约金（如有）及拍卖保证金不足以弥补我司的所有损失，超出部分的损失由买受人予以赔偿。</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9.2.6  如乙方违反付款义务，未能按时足额支付相应款项，则每逾期一日，</w:t>
      </w:r>
      <w:bookmarkStart w:id="25" w:name="_Ref118455974"/>
      <w:bookmarkStart w:id="26" w:name="_Ref128679105"/>
      <w:r>
        <w:rPr>
          <w:rFonts w:hint="eastAsia" w:asciiTheme="minorEastAsia" w:hAnsiTheme="minorEastAsia" w:eastAsiaTheme="minorEastAsia"/>
          <w:color w:val="000000" w:themeColor="text1"/>
          <w:sz w:val="28"/>
          <w:szCs w:val="28"/>
          <w14:textFill>
            <w14:solidFill>
              <w14:schemeClr w14:val="tx1"/>
            </w14:solidFill>
          </w14:textFill>
        </w:rPr>
        <w:t>乙方</w:t>
      </w:r>
      <w:r>
        <w:rPr>
          <w:rFonts w:asciiTheme="minorEastAsia" w:hAnsiTheme="minorEastAsia" w:eastAsiaTheme="minorEastAsia"/>
          <w:color w:val="000000" w:themeColor="text1"/>
          <w:sz w:val="28"/>
          <w:szCs w:val="28"/>
          <w14:textFill>
            <w14:solidFill>
              <w14:schemeClr w14:val="tx1"/>
            </w14:solidFill>
          </w14:textFill>
        </w:rPr>
        <w:t>按应付未付价款</w:t>
      </w:r>
      <w:r>
        <w:rPr>
          <w:rFonts w:hint="eastAsia" w:asciiTheme="minorEastAsia" w:hAnsiTheme="minorEastAsia" w:eastAsiaTheme="minorEastAsia"/>
          <w:color w:val="000000" w:themeColor="text1"/>
          <w:sz w:val="28"/>
          <w:szCs w:val="28"/>
          <w14:textFill>
            <w14:solidFill>
              <w14:schemeClr w14:val="tx1"/>
            </w14:solidFill>
          </w14:textFill>
        </w:rPr>
        <w:t>以20%/年按日</w:t>
      </w:r>
      <w:r>
        <w:rPr>
          <w:rFonts w:asciiTheme="minorEastAsia" w:hAnsiTheme="minorEastAsia" w:eastAsiaTheme="minorEastAsia"/>
          <w:color w:val="000000" w:themeColor="text1"/>
          <w:sz w:val="28"/>
          <w:szCs w:val="28"/>
          <w14:textFill>
            <w14:solidFill>
              <w14:schemeClr w14:val="tx1"/>
            </w14:solidFill>
          </w14:textFill>
        </w:rPr>
        <w:t>向甲方支付</w:t>
      </w:r>
      <w:r>
        <w:rPr>
          <w:rFonts w:hint="eastAsia" w:asciiTheme="minorEastAsia" w:hAnsiTheme="minorEastAsia" w:eastAsiaTheme="minorEastAsia"/>
          <w:color w:val="000000" w:themeColor="text1"/>
          <w:sz w:val="28"/>
          <w:szCs w:val="28"/>
          <w14:textFill>
            <w14:solidFill>
              <w14:schemeClr w14:val="tx1"/>
            </w14:solidFill>
          </w14:textFill>
        </w:rPr>
        <w:t>违约</w:t>
      </w:r>
      <w:r>
        <w:rPr>
          <w:rFonts w:asciiTheme="minorEastAsia" w:hAnsiTheme="minorEastAsia" w:eastAsiaTheme="minorEastAsia"/>
          <w:color w:val="000000" w:themeColor="text1"/>
          <w:sz w:val="28"/>
          <w:szCs w:val="28"/>
          <w14:textFill>
            <w14:solidFill>
              <w14:schemeClr w14:val="tx1"/>
            </w14:solidFill>
          </w14:textFill>
        </w:rPr>
        <w:t>金。</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9.2.7  如乙方迟延[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olor w:val="000000" w:themeColor="text1"/>
          <w:sz w:val="28"/>
          <w:szCs w:val="28"/>
          <w14:textFill>
            <w14:solidFill>
              <w14:schemeClr w14:val="tx1"/>
            </w14:solidFill>
          </w14:textFill>
        </w:rPr>
        <w:t xml:space="preserve"> ]日未向甲方足额支付相应款项，则甲方有权选择如下一种或几种违约方式：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（1）解除本协议，乙方应向甲方支付相应的违约金，违约金数额为转让价款的20％（不含9.2.6条所述违约金）；如违约金数额不足以弥补甲方的实际损失，甲方有权继续向乙方追索。         </w:t>
      </w:r>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5"/>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6"/>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9.2.8  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9"/>
        <w:spacing w:after="0" w:line="560" w:lineRule="exact"/>
        <w:ind w:left="0" w:leftChars="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9.3  甲方依照本协议第9条解除合同的，乙方应在甲方向其发出解除通知之日起[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5日</w:t>
      </w:r>
      <w:r>
        <w:rPr>
          <w:rFonts w:hint="eastAsia" w:asciiTheme="minorEastAsia" w:hAnsiTheme="minorEastAsia" w:eastAsiaTheme="minorEastAsia"/>
          <w:color w:val="000000" w:themeColor="text1"/>
          <w:sz w:val="28"/>
          <w:szCs w:val="28"/>
          <w14:textFill>
            <w14:solidFill>
              <w14:schemeClr w14:val="tx1"/>
            </w14:solidFill>
          </w14:textFill>
        </w:rPr>
        <w:t xml:space="preserve"> ]内将全部</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及相关文件转交至甲方，如果该</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转让事项已通知债务人及担保人，则乙方还应该就本协议的解除及转让通知相关的债务人及担保人，并且乙方应当办理与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w:t>
      </w: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有关的款项中扣除乙方应向甲方支付的赔偿款项。</w:t>
      </w:r>
    </w:p>
    <w:p>
      <w:pPr>
        <w:spacing w:line="560" w:lineRule="exact"/>
        <w:ind w:firstLine="548" w:firstLineChars="196"/>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6"/>
        <w:widowControl w:val="0"/>
        <w:spacing w:line="520" w:lineRule="exact"/>
        <w:ind w:firstLine="560" w:firstLineChars="200"/>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Cs w:val="0"/>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bCs w:val="0"/>
          <w:color w:val="000000" w:themeColor="text1"/>
          <w:sz w:val="28"/>
          <w:szCs w:val="28"/>
          <w14:textFill>
            <w14:solidFill>
              <w14:schemeClr w14:val="tx1"/>
            </w14:solidFill>
          </w14:textFill>
        </w:rPr>
        <w:t>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一致同意，进一步采取所有合理的努力和防范措施，防止其任何关联公司、雇员或任何其他人员以及雇佣的中介机构和企业获得或未经授权使用或披露上述任何保密信息。</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一致同意，在签署本协议前</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已签署的保密协议（如有）或乙方出具的保密承诺书均作为本协议的一部分，</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仍应各自继续履行该保密协议或保密承诺书并承担相应的保密责任。</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一致同意，不论本协议是否变更、中止、解除、终止，本条约定对</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一直具有约束力，除非：有关保密信息的权利人书面同意</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其他各</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方解除保密义务；或该等保密信息非由于一方违反本协议的原因已经进入公共领域而为公众所知悉；或乙方已受让该</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标的资产</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且已完全履行</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标的债权转让协议</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以电邮方式发送的，在电邮发出时。</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 xml:space="preserve">  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第十二条 其他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12.1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5"/>
        <w:spacing w:before="0" w:after="0" w:line="560" w:lineRule="exact"/>
        <w:ind w:firstLine="56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12.2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确认本协议构成</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asciiTheme="minorEastAsia" w:hAnsiTheme="minorEastAsia"/>
          <w:color w:val="000000" w:themeColor="text1"/>
          <w:sz w:val="28"/>
          <w:szCs w:val="28"/>
          <w14:textFill>
            <w14:solidFill>
              <w14:schemeClr w14:val="tx1"/>
            </w14:solidFill>
          </w14:textFill>
        </w:rPr>
        <w:t>的权利和义务。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12.5  本协议由</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有权人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签名</w:t>
      </w:r>
      <w:r>
        <w:rPr>
          <w:rFonts w:hint="eastAsia" w:asciiTheme="minorEastAsia" w:hAnsiTheme="minorEastAsia" w:eastAsiaTheme="minorEastAsia"/>
          <w:color w:val="000000" w:themeColor="text1"/>
          <w:sz w:val="28"/>
          <w:szCs w:val="28"/>
          <w14:textFill>
            <w14:solidFill>
              <w14:schemeClr w14:val="tx1"/>
            </w14:solidFill>
          </w14:textFill>
        </w:rPr>
        <w:t>或盖章并加盖公章之日起生效。</w:t>
      </w:r>
    </w:p>
    <w:p>
      <w:pPr>
        <w:pStyle w:val="26"/>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负担。</w:t>
      </w:r>
    </w:p>
    <w:p>
      <w:pPr>
        <w:pStyle w:val="26"/>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除法律规定或当事人另有约定外，因本协议订立、履行及争议解决发生的费用（包括</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但不限于</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诉讼、仲裁、保全</w:t>
      </w:r>
      <w:r>
        <w:rPr>
          <w:rFonts w:hint="eastAsia" w:asciiTheme="minorEastAsia" w:hAnsiTheme="minorEastAsia" w:eastAsiaTheme="minorEastAsia" w:cstheme="minorEastAsia"/>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律师费用</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）由</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承担。</w:t>
      </w:r>
    </w:p>
    <w:p>
      <w:pPr>
        <w:spacing w:line="54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本协议各条款由各方进行了充分协商，合同各方对合同各条款的内容（包括但不限于免除、减轻或加重各方责任、限制各方权利的条款）已完全知晓和理解，</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对本协议所有条款内容的理解不存在异议。</w:t>
      </w:r>
    </w:p>
    <w:p>
      <w:pPr>
        <w:pStyle w:val="25"/>
        <w:spacing w:before="0" w:after="0" w:line="560" w:lineRule="exact"/>
        <w:ind w:firstLine="700" w:firstLineChars="25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12.</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10</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 xml:space="preserve">肆  </w:t>
      </w:r>
      <w:r>
        <w:rPr>
          <w:rFonts w:cs="Times New Roman" w:asciiTheme="minorEastAsia" w:hAnsiTheme="minorEastAsia"/>
          <w:color w:val="000000" w:themeColor="text1"/>
          <w:kern w:val="2"/>
          <w:sz w:val="28"/>
          <w:szCs w:val="28"/>
          <w14:textFill>
            <w14:solidFill>
              <w14:schemeClr w14:val="tx1"/>
            </w14:solidFill>
          </w14:textFill>
        </w:rPr>
        <w:t>]份，</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 xml:space="preserve">贰  </w:t>
      </w:r>
      <w:r>
        <w:rPr>
          <w:rFonts w:cs="Times New Roman" w:asciiTheme="minorEastAsia" w:hAnsiTheme="minorEastAsia"/>
          <w:color w:val="000000" w:themeColor="text1"/>
          <w:kern w:val="2"/>
          <w:sz w:val="28"/>
          <w:szCs w:val="28"/>
          <w14:textFill>
            <w14:solidFill>
              <w14:schemeClr w14:val="tx1"/>
            </w14:solidFill>
          </w14:textFill>
        </w:rPr>
        <w:t>]份，各正本均具同等法律效力。</w:t>
      </w:r>
      <w:bookmarkStart w:id="27" w:name="_DV_M501"/>
      <w:bookmarkEnd w:id="27"/>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w:t>
      </w:r>
      <w:r>
        <w:rPr>
          <w:rFonts w:hint="eastAsia" w:ascii="宋体" w:hAnsi="宋体"/>
          <w:color w:val="000000" w:themeColor="text1"/>
          <w:sz w:val="28"/>
          <w:szCs w:val="28"/>
          <w14:textFill>
            <w14:solidFill>
              <w14:schemeClr w14:val="tx1"/>
            </w14:solidFill>
          </w14:textFill>
        </w:rPr>
        <w:t>编号为</w:t>
      </w:r>
      <w:r>
        <w:rPr>
          <w:rFonts w:hint="eastAsia" w:ascii="宋体" w:hAnsi="宋体"/>
          <w:bCs/>
          <w:color w:val="000000" w:themeColor="text1"/>
          <w:sz w:val="28"/>
          <w:szCs w:val="28"/>
          <w14:textFill>
            <w14:solidFill>
              <w14:schemeClr w14:val="tx1"/>
            </w14:solidFill>
          </w14:textFill>
        </w:rPr>
        <w:t>[            ]《债权转让协议》的</w:t>
      </w:r>
      <w:r>
        <w:rPr>
          <w:rFonts w:hint="eastAsia" w:asciiTheme="minorEastAsia" w:hAnsiTheme="minorEastAsia" w:eastAsiaTheme="minorEastAsia"/>
          <w:bCs/>
          <w:color w:val="000000" w:themeColor="text1"/>
          <w:sz w:val="28"/>
          <w:szCs w:val="28"/>
          <w14:textFill>
            <w14:solidFill>
              <w14:schemeClr w14:val="tx1"/>
            </w14:solidFill>
          </w14:textFill>
        </w:rPr>
        <w:t>签署页）</w:t>
      </w: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w:t>
      </w:r>
      <w:r>
        <w:rPr>
          <w:rFonts w:hint="eastAsia" w:asciiTheme="minorEastAsia" w:hAnsiTheme="minorEastAsia" w:eastAsiaTheme="minorEastAsia"/>
          <w:color w:val="000000" w:themeColor="text1"/>
          <w:sz w:val="28"/>
          <w:szCs w:val="28"/>
          <w:lang w:eastAsia="zh-CN"/>
          <w14:textFill>
            <w14:solidFill>
              <w14:schemeClr w14:val="tx1"/>
            </w14:solidFill>
          </w14:textFill>
        </w:rPr>
        <w:t>中信金融</w:t>
      </w:r>
      <w:r>
        <w:rPr>
          <w:rFonts w:hint="eastAsia" w:asciiTheme="minorEastAsia" w:hAnsiTheme="minorEastAsia" w:eastAsiaTheme="minorEastAsia"/>
          <w:color w:val="000000" w:themeColor="text1"/>
          <w:sz w:val="28"/>
          <w:szCs w:val="28"/>
          <w14:textFill>
            <w14:solidFill>
              <w14:schemeClr w14:val="tx1"/>
            </w14:solidFill>
          </w14:textFill>
        </w:rPr>
        <w:t>资产管理股份有限公司[   ]分公司</w:t>
      </w:r>
    </w:p>
    <w:p>
      <w:pPr>
        <w:pStyle w:val="26"/>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26"/>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pStyle w:val="6"/>
        <w:spacing w:line="560" w:lineRule="exact"/>
        <w:ind w:firstLine="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6"/>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8" w:name="_Toc100162855"/>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3"/>
        <w:numPr>
          <w:ilvl w:val="0"/>
          <w:numId w:val="0"/>
        </w:numPr>
        <w:spacing w:before="0" w:after="0" w:line="560" w:lineRule="exact"/>
        <w:jc w:val="both"/>
        <w:rPr>
          <w:rFonts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标的资产</w:t>
      </w:r>
      <w:r>
        <w:rPr>
          <w:rFonts w:hint="eastAsia" w:asciiTheme="minorEastAsia" w:hAnsiTheme="minorEastAsia" w:eastAsiaTheme="minorEastAsia"/>
          <w:color w:val="000000" w:themeColor="text1"/>
          <w:sz w:val="28"/>
          <w:szCs w:val="28"/>
          <w14:textFill>
            <w14:solidFill>
              <w14:schemeClr w14:val="tx1"/>
            </w14:solidFill>
          </w14:textFill>
        </w:rPr>
        <w:t>清单</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159"/>
        <w:gridCol w:w="1420"/>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2159"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420"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42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42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1417"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159"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20"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2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2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17"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159"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20"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2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21"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1417" w:type="dxa"/>
          </w:tcPr>
          <w:p>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bookmarkEnd w:id="28"/>
    </w:tbl>
    <w:p>
      <w:pPr>
        <w:pStyle w:val="26"/>
        <w:tabs>
          <w:tab w:val="left" w:pos="4680"/>
        </w:tabs>
        <w:spacing w:line="400" w:lineRule="exact"/>
        <w:rPr>
          <w:rFonts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lang w:eastAsia="zh-CN"/>
          <w14:textFill>
            <w14:solidFill>
              <w14:schemeClr w14:val="tx1"/>
            </w14:solidFill>
          </w14:textFill>
        </w:rPr>
        <w:t>标的资产</w:t>
      </w:r>
      <w:r>
        <w:rPr>
          <w:rFonts w:ascii="宋体" w:hAnsi="宋体"/>
          <w:color w:val="000000" w:themeColor="text1"/>
          <w:szCs w:val="24"/>
          <w14:textFill>
            <w14:solidFill>
              <w14:schemeClr w14:val="tx1"/>
            </w14:solidFill>
          </w14:textFill>
        </w:rPr>
        <w:t>一并转让。</w:t>
      </w:r>
    </w:p>
    <w:p>
      <w:pPr>
        <w:pStyle w:val="26"/>
        <w:tabs>
          <w:tab w:val="left" w:pos="4680"/>
        </w:tabs>
        <w:spacing w:line="400" w:lineRule="exact"/>
        <w:rPr>
          <w:rFonts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2、分公司可根据实际情况对表格内容进行调整。</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26"/>
        <w:widowControl w:val="0"/>
        <w:tabs>
          <w:tab w:val="left" w:pos="4680"/>
        </w:tabs>
        <w:spacing w:line="560" w:lineRule="exact"/>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w:t>
      </w:r>
      <w:r>
        <w:rPr>
          <w:rFonts w:hint="eastAsia" w:ascii="宋体" w:hAnsi="宋体"/>
          <w:b/>
          <w:bCs/>
          <w:color w:val="000000" w:themeColor="text1"/>
          <w:sz w:val="28"/>
          <w:szCs w:val="28"/>
          <w14:textFill>
            <w14:solidFill>
              <w14:schemeClr w14:val="tx1"/>
            </w14:solidFill>
          </w14:textFill>
        </w:rPr>
        <w:t>[                  ]</w:t>
      </w:r>
    </w:p>
    <w:p>
      <w:pPr>
        <w:pStyle w:val="26"/>
        <w:widowControl w:val="0"/>
        <w:tabs>
          <w:tab w:val="left" w:pos="4680"/>
        </w:tabs>
        <w:spacing w:line="560" w:lineRule="exac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Cs/>
          <w:color w:val="000000" w:themeColor="text1"/>
          <w:sz w:val="28"/>
          <w:szCs w:val="28"/>
          <w14:textFill>
            <w14:solidFill>
              <w14:schemeClr w14:val="tx1"/>
            </w14:solidFill>
          </w14:textFill>
        </w:rPr>
        <w:t>[                 ]</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3"/>
        <w:numPr>
          <w:ilvl w:val="0"/>
          <w:numId w:val="0"/>
        </w:numPr>
        <w:jc w:val="left"/>
        <w:rPr>
          <w:rFonts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9" w:name="_Toc232937585"/>
      <w:bookmarkStart w:id="30" w:name="_Toc420939166"/>
      <w:bookmarkStart w:id="31" w:name="_Toc340744028"/>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：债权转让与催收通知（样本）</w:t>
      </w:r>
      <w:bookmarkEnd w:id="29"/>
      <w:bookmarkEnd w:id="30"/>
      <w:bookmarkEnd w:id="31"/>
    </w:p>
    <w:p>
      <w:pPr>
        <w:pStyle w:val="32"/>
        <w:spacing w:after="240" w:line="400" w:lineRule="exact"/>
        <w:jc w:val="both"/>
        <w:rPr>
          <w:rFonts w:asciiTheme="minorEastAsia" w:hAnsiTheme="minorEastAsia" w:eastAsiaTheme="minorEastAsia"/>
          <w:color w:val="000000" w:themeColor="text1"/>
          <w14:textFill>
            <w14:solidFill>
              <w14:schemeClr w14:val="tx1"/>
            </w14:solidFill>
          </w14:textFill>
        </w:rPr>
      </w:pPr>
    </w:p>
    <w:p>
      <w:pPr>
        <w:pStyle w:val="32"/>
        <w:spacing w:after="240" w:line="400" w:lineRule="exact"/>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lang w:eastAsia="zh-CN"/>
          <w14:textFill>
            <w14:solidFill>
              <w14:schemeClr w14:val="tx1"/>
            </w14:solidFill>
          </w14:textFill>
        </w:rPr>
        <w:t>中信金融</w:t>
      </w:r>
      <w:r>
        <w:rPr>
          <w:rFonts w:asciiTheme="minorEastAsia" w:hAnsiTheme="minorEastAsia" w:eastAsiaTheme="minorEastAsia"/>
          <w:color w:val="000000" w:themeColor="text1"/>
          <w:sz w:val="24"/>
          <w14:textFill>
            <w14:solidFill>
              <w14:schemeClr w14:val="tx1"/>
            </w14:solidFill>
          </w14:textFill>
        </w:rPr>
        <w:t>资产管理股份有限公司_____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eastAsia="zh-CN"/>
          <w14:textFill>
            <w14:solidFill>
              <w14:schemeClr w14:val="tx1"/>
            </w14:solidFill>
          </w14:textFill>
        </w:rPr>
        <w:t>中信金融</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lang w:eastAsia="zh-CN"/>
          <w14:textFill>
            <w14:solidFill>
              <w14:schemeClr w14:val="tx1"/>
            </w14:solidFill>
          </w14:textFill>
        </w:rPr>
        <w:t>中信金融</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中所列借款人和担保人的债权及担保权利转让给_________________，原合同内容不变。</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中信金融</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合同约定的还本付息义务/担保责任。</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4"/>
        <w:tblW w:w="9456" w:type="dxa"/>
        <w:tblInd w:w="0" w:type="dxa"/>
        <w:tblLayout w:type="fixed"/>
        <w:tblCellMar>
          <w:top w:w="0" w:type="dxa"/>
          <w:left w:w="108" w:type="dxa"/>
          <w:bottom w:w="0" w:type="dxa"/>
          <w:right w:w="108" w:type="dxa"/>
        </w:tblCellMar>
      </w:tblPr>
      <w:tblGrid>
        <w:gridCol w:w="5211"/>
        <w:gridCol w:w="4245"/>
      </w:tblGrid>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转让方：中国</w:t>
            </w:r>
            <w:r>
              <w:rPr>
                <w:rFonts w:hint="eastAsia" w:asciiTheme="minorEastAsia" w:hAnsiTheme="minorEastAsia" w:eastAsiaTheme="minorEastAsia"/>
                <w:color w:val="000000" w:themeColor="text1"/>
                <w:sz w:val="24"/>
                <w:szCs w:val="20"/>
                <w:lang w:eastAsia="zh-CN"/>
                <w14:textFill>
                  <w14:solidFill>
                    <w14:schemeClr w14:val="tx1"/>
                  </w14:solidFill>
                </w14:textFill>
              </w:rPr>
              <w:t>中信金融</w:t>
            </w:r>
            <w:r>
              <w:rPr>
                <w:rFonts w:hint="eastAsia" w:asciiTheme="minorEastAsia" w:hAnsiTheme="minorEastAsia" w:eastAsiaTheme="minorEastAsia"/>
                <w:color w:val="000000" w:themeColor="text1"/>
                <w:sz w:val="24"/>
                <w:szCs w:val="20"/>
                <w14:textFill>
                  <w14:solidFill>
                    <w14:schemeClr w14:val="tx1"/>
                  </w14:solidFill>
                </w14:textFill>
              </w:rPr>
              <w:t>资产管理股份有限公司</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_____分公司（盖章）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受让方：</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法定代表人/负责人/授权代理人：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r>
      <w:tr>
        <w:tblPrEx>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c>
          <w:tcPr>
            <w:tcW w:w="4245"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r>
    </w:tbl>
    <w:p>
      <w:pPr>
        <w:pStyle w:val="32"/>
        <w:spacing w:after="240" w:line="400" w:lineRule="exact"/>
        <w:jc w:val="right"/>
        <w:rPr>
          <w:rFonts w:asciiTheme="minorEastAsia" w:hAnsiTheme="minorEastAsia" w:eastAsiaTheme="minorEastAsia"/>
          <w:b/>
          <w:color w:val="000000" w:themeColor="text1"/>
          <w14:textFill>
            <w14:solidFill>
              <w14:schemeClr w14:val="tx1"/>
            </w14:solidFill>
          </w14:textFill>
        </w:rPr>
      </w:pPr>
      <w:bookmarkStart w:id="32" w:name="_Toc341252069"/>
      <w:bookmarkStart w:id="33" w:name="_Toc340744029"/>
      <w:r>
        <w:rPr>
          <w:rFonts w:asciiTheme="minorEastAsia" w:hAnsiTheme="minorEastAsia" w:eastAsiaTheme="minorEastAsia"/>
          <w:b/>
          <w:color w:val="000000" w:themeColor="text1"/>
          <w:szCs w:val="24"/>
          <w14:textFill>
            <w14:solidFill>
              <w14:schemeClr w14:val="tx1"/>
            </w14:solidFill>
          </w14:textFill>
        </w:rPr>
        <w:t>日期：____年____月____日</w:t>
      </w:r>
      <w:bookmarkEnd w:id="32"/>
      <w:bookmarkEnd w:id="33"/>
    </w:p>
    <w:p>
      <w:pPr>
        <w:spacing w:after="240" w:line="400" w:lineRule="exact"/>
        <w:jc w:val="center"/>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借款合同名称、编号（或合同签订时间）</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担保合同名称、编号（或合同签订时间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6"/>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bl>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与______________债权转让事项不持任何异议，并愿向______________________________履行上述借款合同项下的全部义务。特此回执。</w:t>
      </w:r>
    </w:p>
    <w:p>
      <w:pPr>
        <w:spacing w:before="80" w:after="80" w:line="360" w:lineRule="auto"/>
        <w:ind w:firstLine="3717" w:firstLineChars="177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lang w:eastAsia="zh-CN"/>
          <w14:textFill>
            <w14:solidFill>
              <w14:schemeClr w14:val="tx1"/>
            </w14:solidFill>
          </w14:textFill>
        </w:rPr>
        <w:t>中信金融</w:t>
      </w:r>
      <w:r>
        <w:rPr>
          <w:rFonts w:asciiTheme="minorEastAsia" w:hAnsiTheme="minorEastAsia" w:eastAsiaTheme="minorEastAsia"/>
          <w:color w:val="000000" w:themeColor="text1"/>
          <w:szCs w:val="21"/>
          <w14:textFill>
            <w14:solidFill>
              <w14:schemeClr w14:val="tx1"/>
            </w14:solidFill>
          </w14:textFill>
        </w:rPr>
        <w:t>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26"/>
        <w:widowControl w:val="0"/>
        <w:tabs>
          <w:tab w:val="left" w:pos="4680"/>
        </w:tabs>
        <w:spacing w:line="560" w:lineRule="exact"/>
        <w:rPr>
          <w:rFonts w:ascii="宋体" w:hAnsi="宋体"/>
          <w:b/>
          <w:color w:val="000000" w:themeColor="text1"/>
          <w:sz w:val="28"/>
          <w:szCs w:val="28"/>
          <w14:textFill>
            <w14:solidFill>
              <w14:schemeClr w14:val="tx1"/>
            </w14:solidFill>
          </w14:textFill>
        </w:rPr>
      </w:pPr>
      <w:bookmarkStart w:id="34" w:name="_Toc340744030"/>
      <w:bookmarkStart w:id="35" w:name="_Toc420939167"/>
      <w:bookmarkStart w:id="36" w:name="_Toc232937586"/>
      <w:r>
        <w:rPr>
          <w:rFonts w:ascii="宋体" w:hAnsi="宋体"/>
          <w:b/>
          <w:color w:val="000000" w:themeColor="text1"/>
          <w:sz w:val="28"/>
          <w:szCs w:val="28"/>
          <w14:textFill>
            <w14:solidFill>
              <w14:schemeClr w14:val="tx1"/>
            </w14:solidFill>
          </w14:textFill>
        </w:rPr>
        <w:t>附件</w:t>
      </w:r>
      <w:r>
        <w:rPr>
          <w:rFonts w:hint="eastAsia" w:ascii="宋体" w:hAnsi="宋体"/>
          <w:b/>
          <w:color w:val="000000" w:themeColor="text1"/>
          <w:sz w:val="28"/>
          <w:szCs w:val="28"/>
          <w14:textFill>
            <w14:solidFill>
              <w14:schemeClr w14:val="tx1"/>
            </w14:solidFill>
          </w14:textFill>
        </w:rPr>
        <w:t>三</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分户债权</w:t>
      </w:r>
      <w:r>
        <w:rPr>
          <w:rFonts w:ascii="宋体" w:hAnsi="宋体"/>
          <w:b/>
          <w:color w:val="000000" w:themeColor="text1"/>
          <w:sz w:val="28"/>
          <w:szCs w:val="28"/>
          <w14:textFill>
            <w14:solidFill>
              <w14:schemeClr w14:val="tx1"/>
            </w14:solidFill>
          </w14:textFill>
        </w:rPr>
        <w:t>转让协议（样本）</w:t>
      </w:r>
      <w:bookmarkEnd w:id="34"/>
      <w:bookmarkEnd w:id="35"/>
      <w:bookmarkEnd w:id="36"/>
    </w:p>
    <w:p>
      <w:pPr>
        <w:pStyle w:val="26"/>
        <w:widowControl w:val="0"/>
        <w:tabs>
          <w:tab w:val="left" w:pos="4680"/>
        </w:tabs>
        <w:spacing w:line="56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yellow"/>
          <w14:textFill>
            <w14:solidFill>
              <w14:schemeClr w14:val="tx1"/>
            </w14:solidFill>
          </w14:textFill>
        </w:rPr>
        <w:t>【分公司可以根据实际情况选择是否适用】</w:t>
      </w:r>
    </w:p>
    <w:p>
      <w:pPr>
        <w:spacing w:line="400" w:lineRule="exact"/>
        <w:ind w:right="960"/>
        <w:jc w:val="center"/>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债权转让协议</w:t>
      </w:r>
    </w:p>
    <w:p>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r>
        <w:rPr>
          <w:rFonts w:hAnsi="华文楷体" w:eastAsia="华文楷体"/>
          <w:color w:val="000000" w:themeColor="text1"/>
          <w14:textFill>
            <w14:solidFill>
              <w14:schemeClr w14:val="tx1"/>
            </w14:solidFill>
          </w14:textFill>
        </w:rPr>
        <w:t>编号：</w:t>
      </w:r>
      <w:r>
        <w:rPr>
          <w:rFonts w:eastAsia="华文楷体"/>
          <w:color w:val="000000" w:themeColor="text1"/>
          <w14:textFill>
            <w14:solidFill>
              <w14:schemeClr w14:val="tx1"/>
            </w14:solidFill>
          </w14:textFill>
        </w:rPr>
        <w:t>____________________</w:t>
      </w:r>
    </w:p>
    <w:p>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p>
    <w:p>
      <w:pPr>
        <w:spacing w:line="40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w:t>
      </w:r>
      <w:r>
        <w:rPr>
          <w:rFonts w:hint="eastAsia" w:ascii="宋体" w:hAnsi="宋体"/>
          <w:color w:val="000000" w:themeColor="text1"/>
          <w:sz w:val="28"/>
          <w:szCs w:val="28"/>
          <w14:textFill>
            <w14:solidFill>
              <w14:schemeClr w14:val="tx1"/>
            </w14:solidFill>
          </w14:textFill>
        </w:rPr>
        <w:t>中国</w:t>
      </w:r>
      <w:r>
        <w:rPr>
          <w:rFonts w:hint="eastAsia" w:ascii="宋体" w:hAnsi="宋体"/>
          <w:color w:val="000000" w:themeColor="text1"/>
          <w:sz w:val="28"/>
          <w:szCs w:val="28"/>
          <w:lang w:eastAsia="zh-CN"/>
          <w14:textFill>
            <w14:solidFill>
              <w14:schemeClr w14:val="tx1"/>
            </w14:solidFill>
          </w14:textFill>
        </w:rPr>
        <w:t>中信金融</w:t>
      </w:r>
      <w:r>
        <w:rPr>
          <w:rFonts w:hint="eastAsia" w:ascii="宋体" w:hAnsi="宋体"/>
          <w:color w:val="000000" w:themeColor="text1"/>
          <w:sz w:val="28"/>
          <w:szCs w:val="28"/>
          <w14:textFill>
            <w14:solidFill>
              <w14:schemeClr w14:val="tx1"/>
            </w14:solidFill>
          </w14:textFill>
        </w:rPr>
        <w:t>资产管理股份有限公司[         ]分公司</w:t>
      </w:r>
    </w:p>
    <w:p>
      <w:pPr>
        <w:spacing w:line="400" w:lineRule="exact"/>
        <w:rPr>
          <w:rFonts w:ascii="宋体" w:hAnsi="宋体"/>
          <w:bCs/>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受让方：</w:t>
      </w:r>
      <w:r>
        <w:rPr>
          <w:rFonts w:hint="eastAsia" w:ascii="宋体" w:hAnsi="宋体"/>
          <w:bCs/>
          <w:color w:val="000000" w:themeColor="text1"/>
          <w:sz w:val="28"/>
          <w:szCs w:val="28"/>
          <w14:textFill>
            <w14:solidFill>
              <w14:schemeClr w14:val="tx1"/>
            </w14:solidFill>
          </w14:textFill>
        </w:rPr>
        <w:t>[                    ]</w:t>
      </w:r>
    </w:p>
    <w:p>
      <w:pPr>
        <w:spacing w:line="400" w:lineRule="exact"/>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协议签订日期：</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p>
      <w:pPr>
        <w:pStyle w:val="26"/>
        <w:spacing w:line="560" w:lineRule="exact"/>
        <w:rPr>
          <w:rFonts w:ascii="宋体" w:hAnsi="宋体"/>
          <w:b/>
          <w:color w:val="000000" w:themeColor="text1"/>
          <w:sz w:val="28"/>
          <w:szCs w:val="28"/>
          <w14:textFill>
            <w14:solidFill>
              <w14:schemeClr w14:val="tx1"/>
            </w14:solidFill>
          </w14:textFill>
        </w:rPr>
      </w:pPr>
    </w:p>
    <w:p>
      <w:pPr>
        <w:spacing w:line="56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鉴于：</w:t>
      </w:r>
    </w:p>
    <w:p>
      <w:pPr>
        <w:tabs>
          <w:tab w:val="left" w:pos="0"/>
          <w:tab w:val="left" w:pos="2100"/>
        </w:tabs>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1、[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日，转让方与受让方签署</w:t>
      </w:r>
      <w:r>
        <w:rPr>
          <w:rFonts w:hint="eastAsia" w:ascii="宋体" w:hAnsi="宋体"/>
          <w:color w:val="000000" w:themeColor="text1"/>
          <w:sz w:val="28"/>
          <w:szCs w:val="28"/>
          <w14:textFill>
            <w14:solidFill>
              <w14:schemeClr w14:val="tx1"/>
            </w14:solidFill>
          </w14:textFill>
        </w:rPr>
        <w:t>编号为[            ]</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（以下简称“《</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，转让方将《债权转让协议》附件列明的债权包内的全部债权转让给受让方；</w:t>
      </w:r>
    </w:p>
    <w:p>
      <w:pPr>
        <w:tabs>
          <w:tab w:val="left" w:pos="2100"/>
        </w:tabs>
        <w:spacing w:line="560" w:lineRule="exact"/>
        <w:rPr>
          <w:rFonts w:ascii="宋体" w:hAnsi="宋体" w:eastAsia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2、</w:t>
      </w:r>
      <w:r>
        <w:rPr>
          <w:rFonts w:ascii="宋体" w:hAnsi="宋体"/>
          <w:color w:val="000000" w:themeColor="text1"/>
          <w:sz w:val="28"/>
          <w:szCs w:val="28"/>
          <w14:textFill>
            <w14:solidFill>
              <w14:schemeClr w14:val="tx1"/>
            </w14:solidFill>
          </w14:textFill>
        </w:rPr>
        <w:t>为有利于《债权转让协议》的执行，转让方与受让方同意按照《债权转让协议》的约定由转让方与受让方签订分户债权转让协议。</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700" w:firstLineChars="25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为此，</w:t>
      </w:r>
      <w:r>
        <w:rPr>
          <w:rFonts w:hint="eastAsia" w:ascii="宋体" w:hAnsi="宋体"/>
          <w:color w:val="000000" w:themeColor="text1"/>
          <w:sz w:val="28"/>
          <w:szCs w:val="28"/>
          <w:lang w:eastAsia="zh-CN"/>
          <w14:textFill>
            <w14:solidFill>
              <w14:schemeClr w14:val="tx1"/>
            </w14:solidFill>
          </w14:textFill>
        </w:rPr>
        <w:t>各方</w:t>
      </w:r>
      <w:r>
        <w:rPr>
          <w:rFonts w:ascii="宋体" w:hAnsi="宋体"/>
          <w:color w:val="000000" w:themeColor="text1"/>
          <w:sz w:val="28"/>
          <w:szCs w:val="28"/>
          <w14:textFill>
            <w14:solidFill>
              <w14:schemeClr w14:val="tx1"/>
            </w14:solidFill>
          </w14:textFill>
        </w:rPr>
        <w:t>经友好协商，就转让方向受让方转让债权事宜，达成以下协议：</w:t>
      </w:r>
    </w:p>
    <w:p>
      <w:pPr>
        <w:numPr>
          <w:ilvl w:val="1"/>
          <w:numId w:val="3"/>
        </w:numPr>
        <w:tabs>
          <w:tab w:val="left" w:pos="1260"/>
          <w:tab w:val="left" w:pos="1620"/>
        </w:tabs>
        <w:spacing w:line="560" w:lineRule="exact"/>
        <w:ind w:left="1680" w:hanging="1680" w:hangingChars="6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转让方向受让方转让下表所示的</w:t>
      </w:r>
      <w:r>
        <w:rPr>
          <w:rFonts w:hint="eastAsia" w:ascii="宋体" w:hAnsi="宋体"/>
          <w:color w:val="000000" w:themeColor="text1"/>
          <w:sz w:val="28"/>
          <w:szCs w:val="28"/>
          <w14:textFill>
            <w14:solidFill>
              <w14:schemeClr w14:val="tx1"/>
            </w14:solidFill>
          </w14:textFill>
        </w:rPr>
        <w:t>债权</w:t>
      </w:r>
      <w:r>
        <w:rPr>
          <w:rFonts w:ascii="宋体" w:hAnsi="宋体"/>
          <w:color w:val="000000" w:themeColor="text1"/>
          <w:sz w:val="28"/>
          <w:szCs w:val="28"/>
          <w14:textFill>
            <w14:solidFill>
              <w14:schemeClr w14:val="tx1"/>
            </w14:solidFill>
          </w14:textFill>
        </w:rPr>
        <w:t xml:space="preserve">（“转让标的”）：             </w:t>
      </w:r>
    </w:p>
    <w:p>
      <w:pPr>
        <w:spacing w:line="56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借款人名称：</w:t>
      </w:r>
      <w:r>
        <w:rPr>
          <w:rFonts w:hint="eastAsia" w:ascii="宋体" w:hAnsi="宋体"/>
          <w:bCs/>
          <w:color w:val="000000" w:themeColor="text1"/>
          <w:sz w:val="28"/>
          <w:szCs w:val="28"/>
          <w14:textFill>
            <w14:solidFill>
              <w14:schemeClr w14:val="tx1"/>
            </w14:solidFill>
          </w14:textFill>
        </w:rPr>
        <w:t>[                    ]</w:t>
      </w:r>
    </w:p>
    <w:tbl>
      <w:tblPr>
        <w:tblStyle w:val="14"/>
        <w:tblW w:w="93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023"/>
        <w:gridCol w:w="13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trPr>
        <w:tc>
          <w:tcPr>
            <w:tcW w:w="72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借款人编号</w:t>
            </w:r>
          </w:p>
        </w:tc>
        <w:tc>
          <w:tcPr>
            <w:tcW w:w="198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借款合同编号（或合同签订时间及合同金额）</w:t>
            </w:r>
          </w:p>
        </w:tc>
        <w:tc>
          <w:tcPr>
            <w:tcW w:w="129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担保人名称</w:t>
            </w:r>
          </w:p>
        </w:tc>
        <w:tc>
          <w:tcPr>
            <w:tcW w:w="1770" w:type="dxa"/>
            <w:vAlign w:val="center"/>
          </w:tcPr>
          <w:p>
            <w:pPr>
              <w:keepNext w:val="0"/>
              <w:keepLines w:val="0"/>
              <w:suppressLineNumbers w:val="0"/>
              <w:spacing w:before="0" w:beforeAutospacing="0" w:after="0" w:afterAutospacing="0" w:line="560" w:lineRule="exact"/>
              <w:ind w:left="-78" w:leftChars="-37"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担保合同编号（或合同签订时间）</w:t>
            </w:r>
          </w:p>
        </w:tc>
        <w:tc>
          <w:tcPr>
            <w:tcW w:w="1023"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原贷款行</w:t>
            </w:r>
          </w:p>
        </w:tc>
        <w:tc>
          <w:tcPr>
            <w:tcW w:w="132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债权截至基准日本金余额</w:t>
            </w:r>
          </w:p>
        </w:tc>
        <w:tc>
          <w:tcPr>
            <w:tcW w:w="1280" w:type="dxa"/>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债权截至基准日欠息金额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bl>
    <w:p>
      <w:pPr>
        <w:numPr>
          <w:ilvl w:val="255"/>
          <w:numId w:val="0"/>
        </w:numPr>
        <w:tabs>
          <w:tab w:val="left" w:pos="1260"/>
          <w:tab w:val="left" w:pos="1620"/>
        </w:tabs>
        <w:topLinePunct/>
        <w:spacing w:line="560" w:lineRule="exact"/>
        <w:rPr>
          <w:rFonts w:ascii="宋体" w:hAnsi="宋体" w:eastAsiaTheme="minorEastAsia"/>
          <w:color w:val="000000" w:themeColor="text1"/>
          <w:sz w:val="28"/>
          <w:szCs w:val="28"/>
          <w14:textFill>
            <w14:solidFill>
              <w14:schemeClr w14:val="tx1"/>
            </w14:solidFill>
          </w14:textFill>
        </w:rPr>
      </w:pPr>
    </w:p>
    <w:p>
      <w:pPr>
        <w:numPr>
          <w:ilvl w:val="1"/>
          <w:numId w:val="3"/>
        </w:numPr>
        <w:tabs>
          <w:tab w:val="left" w:pos="1260"/>
          <w:tab w:val="left" w:pos="1620"/>
        </w:tabs>
        <w:topLinePunct/>
        <w:spacing w:line="560" w:lineRule="exact"/>
        <w:ind w:left="1680" w:hanging="16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根据《债权转让协议》的约定，</w:t>
      </w:r>
      <w:r>
        <w:rPr>
          <w:rFonts w:hint="eastAsia" w:ascii="宋体" w:hAnsi="宋体"/>
          <w:color w:val="000000" w:themeColor="text1"/>
          <w:sz w:val="28"/>
          <w:szCs w:val="28"/>
          <w14:textFill>
            <w14:solidFill>
              <w14:schemeClr w14:val="tx1"/>
            </w14:solidFill>
          </w14:textFill>
        </w:rPr>
        <w:t>在[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（债权转让日）</w:t>
      </w:r>
      <w:r>
        <w:rPr>
          <w:rFonts w:ascii="宋体" w:hAnsi="宋体"/>
          <w:color w:val="000000" w:themeColor="text1"/>
          <w:sz w:val="28"/>
          <w:szCs w:val="28"/>
          <w14:textFill>
            <w14:solidFill>
              <w14:schemeClr w14:val="tx1"/>
            </w14:solidFill>
          </w14:textFill>
        </w:rPr>
        <w:t>，自</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（债权基准日）起</w:t>
      </w:r>
      <w:r>
        <w:rPr>
          <w:rFonts w:ascii="宋体" w:hAnsi="宋体"/>
          <w:color w:val="000000" w:themeColor="text1"/>
          <w:sz w:val="28"/>
          <w:szCs w:val="28"/>
          <w14:textFill>
            <w14:solidFill>
              <w14:schemeClr w14:val="tx1"/>
            </w14:solidFill>
          </w14:textFill>
        </w:rPr>
        <w:t>与转让标的</w:t>
      </w:r>
      <w:r>
        <w:rPr>
          <w:rFonts w:hint="eastAsia" w:asciiTheme="minorEastAsia" w:hAnsiTheme="minorEastAsia" w:eastAsiaTheme="minorEastAsia"/>
          <w:color w:val="000000" w:themeColor="text1"/>
          <w:kern w:val="0"/>
          <w:sz w:val="28"/>
          <w:szCs w:val="28"/>
          <w14:textFill>
            <w14:solidFill>
              <w14:schemeClr w14:val="tx1"/>
            </w14:solidFill>
          </w14:textFill>
        </w:rPr>
        <w:t>有关的全部权利自</w:t>
      </w:r>
      <w:r>
        <w:rPr>
          <w:rFonts w:hint="eastAsia" w:asciiTheme="minorEastAsia" w:hAnsiTheme="minorEastAsia"/>
          <w:color w:val="000000" w:themeColor="text1"/>
          <w:kern w:val="0"/>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转移至</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color w:val="000000" w:themeColor="text1"/>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numPr>
          <w:ilvl w:val="1"/>
          <w:numId w:val="3"/>
        </w:numPr>
        <w:tabs>
          <w:tab w:val="left" w:pos="1260"/>
          <w:tab w:val="left" w:pos="1620"/>
        </w:tabs>
        <w:spacing w:line="560" w:lineRule="exact"/>
        <w:ind w:left="1680" w:hanging="1680" w:hangingChars="6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w:t>
      </w:r>
      <w:r>
        <w:rPr>
          <w:rFonts w:hint="eastAsia" w:ascii="宋体" w:hAnsi="宋体"/>
          <w:color w:val="000000" w:themeColor="text1"/>
          <w:sz w:val="28"/>
          <w:szCs w:val="28"/>
          <w14:textFill>
            <w14:solidFill>
              <w14:schemeClr w14:val="tx1"/>
            </w14:solidFill>
          </w14:textFill>
        </w:rPr>
        <w:t>为</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组成部分，本协议</w:t>
      </w:r>
      <w:r>
        <w:rPr>
          <w:rFonts w:ascii="宋体" w:hAnsi="宋体"/>
          <w:color w:val="000000" w:themeColor="text1"/>
          <w:sz w:val="28"/>
          <w:szCs w:val="28"/>
          <w14:textFill>
            <w14:solidFill>
              <w14:schemeClr w14:val="tx1"/>
            </w14:solidFill>
          </w14:textFill>
        </w:rPr>
        <w:t>未约定的事项，按《债权转让协议》的规定执行。</w:t>
      </w:r>
    </w:p>
    <w:p>
      <w:pPr>
        <w:numPr>
          <w:ilvl w:val="1"/>
          <w:numId w:val="3"/>
        </w:numPr>
        <w:spacing w:line="560" w:lineRule="exact"/>
        <w:ind w:left="1680" w:hanging="16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本协议自</w:t>
      </w: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有权签字人</w:t>
      </w:r>
      <w:r>
        <w:rPr>
          <w:rFonts w:hint="eastAsia" w:ascii="宋体" w:hAnsi="宋体"/>
          <w:color w:val="000000" w:themeColor="text1"/>
          <w:sz w:val="28"/>
          <w:szCs w:val="28"/>
          <w:lang w:val="en-US" w:eastAsia="zh-CN"/>
          <w14:textFill>
            <w14:solidFill>
              <w14:schemeClr w14:val="tx1"/>
            </w14:solidFill>
          </w14:textFill>
        </w:rPr>
        <w:t>签名</w:t>
      </w:r>
      <w:r>
        <w:rPr>
          <w:rFonts w:hint="eastAsia" w:ascii="宋体" w:hAnsi="宋体"/>
          <w:color w:val="000000" w:themeColor="text1"/>
          <w:sz w:val="28"/>
          <w:szCs w:val="28"/>
          <w14:textFill>
            <w14:solidFill>
              <w14:schemeClr w14:val="tx1"/>
            </w14:solidFill>
          </w14:textFill>
        </w:rPr>
        <w:t>或盖章并加盖公章后生效。</w:t>
      </w:r>
    </w:p>
    <w:p>
      <w:pPr>
        <w:numPr>
          <w:ilvl w:val="1"/>
          <w:numId w:val="3"/>
        </w:numPr>
        <w:tabs>
          <w:tab w:val="left" w:pos="1260"/>
        </w:tabs>
        <w:spacing w:line="560" w:lineRule="exact"/>
        <w:ind w:left="1680" w:hanging="16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本协议一式</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w:t>
      </w:r>
      <w:r>
        <w:rPr>
          <w:rFonts w:hint="eastAsia" w:ascii="宋体" w:hAnsi="宋体"/>
          <w:color w:val="000000" w:themeColor="text1"/>
          <w:sz w:val="28"/>
          <w:szCs w:val="28"/>
          <w:lang w:eastAsia="zh-CN"/>
          <w14:textFill>
            <w14:solidFill>
              <w14:schemeClr w14:val="tx1"/>
            </w14:solidFill>
          </w14:textFill>
        </w:rPr>
        <w:t>各方</w:t>
      </w:r>
      <w:r>
        <w:rPr>
          <w:rFonts w:ascii="宋体" w:hAnsi="宋体"/>
          <w:color w:val="000000" w:themeColor="text1"/>
          <w:sz w:val="28"/>
          <w:szCs w:val="28"/>
          <w14:textFill>
            <w14:solidFill>
              <w14:schemeClr w14:val="tx1"/>
            </w14:solidFill>
          </w14:textFill>
        </w:rPr>
        <w:t>各执</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份，每份协议具有同等法律效力。</w:t>
      </w:r>
    </w:p>
    <w:p>
      <w:pPr>
        <w:spacing w:line="40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（以下无正文）</w:t>
      </w:r>
    </w:p>
    <w:p>
      <w:pPr>
        <w:spacing w:line="400" w:lineRule="exact"/>
        <w:rPr>
          <w:rFonts w:ascii="宋体" w:hAnsi="宋体"/>
          <w:color w:val="000000" w:themeColor="text1"/>
          <w:sz w:val="28"/>
          <w:szCs w:val="28"/>
          <w14:textFill>
            <w14:solidFill>
              <w14:schemeClr w14:val="tx1"/>
            </w14:solidFill>
          </w14:textFill>
        </w:rPr>
      </w:pPr>
    </w:p>
    <w:p>
      <w:pPr>
        <w:pStyle w:val="26"/>
        <w:widowControl w:val="0"/>
        <w:tabs>
          <w:tab w:val="left" w:pos="4680"/>
        </w:tabs>
        <w:spacing w:line="56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转让方：中国</w:t>
      </w:r>
      <w:r>
        <w:rPr>
          <w:rFonts w:hint="eastAsia" w:ascii="宋体" w:hAnsi="宋体"/>
          <w:b/>
          <w:color w:val="000000" w:themeColor="text1"/>
          <w:sz w:val="28"/>
          <w:szCs w:val="28"/>
          <w:lang w:eastAsia="zh-CN"/>
          <w14:textFill>
            <w14:solidFill>
              <w14:schemeClr w14:val="tx1"/>
            </w14:solidFill>
          </w14:textFill>
        </w:rPr>
        <w:t>中信金融</w:t>
      </w:r>
      <w:r>
        <w:rPr>
          <w:rFonts w:hint="eastAsia" w:ascii="宋体" w:hAnsi="宋体"/>
          <w:b/>
          <w:color w:val="000000" w:themeColor="text1"/>
          <w:sz w:val="28"/>
          <w:szCs w:val="28"/>
          <w14:textFill>
            <w14:solidFill>
              <w14:schemeClr w14:val="tx1"/>
            </w14:solidFill>
          </w14:textFill>
        </w:rPr>
        <w:t>资产管理股份有限公司[        ]分公司</w:t>
      </w:r>
    </w:p>
    <w:p>
      <w:pPr>
        <w:pStyle w:val="26"/>
        <w:widowControl w:val="0"/>
        <w:tabs>
          <w:tab w:val="left" w:pos="4680"/>
        </w:tabs>
        <w:spacing w:line="560" w:lineRule="exac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负责人（或授权代理人）：</w:t>
      </w:r>
      <w:r>
        <w:rPr>
          <w:rFonts w:hint="eastAsia" w:ascii="宋体" w:hAnsi="宋体"/>
          <w:bCs/>
          <w:color w:val="000000" w:themeColor="text1"/>
          <w:sz w:val="28"/>
          <w:szCs w:val="28"/>
          <w14:textFill>
            <w14:solidFill>
              <w14:schemeClr w14:val="tx1"/>
            </w14:solidFill>
          </w14:textFill>
        </w:rPr>
        <w:t>[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6"/>
        <w:widowControl w:val="0"/>
        <w:tabs>
          <w:tab w:val="left" w:pos="4680"/>
        </w:tabs>
        <w:spacing w:line="56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受让方：</w:t>
      </w:r>
      <w:r>
        <w:rPr>
          <w:rFonts w:hint="eastAsia" w:ascii="宋体" w:hAnsi="宋体"/>
          <w:b/>
          <w:bCs/>
          <w:color w:val="000000" w:themeColor="text1"/>
          <w:sz w:val="28"/>
          <w:szCs w:val="28"/>
          <w14:textFill>
            <w14:solidFill>
              <w14:schemeClr w14:val="tx1"/>
            </w14:solidFill>
          </w14:textFill>
        </w:rPr>
        <w:t>[                  ]</w:t>
      </w:r>
    </w:p>
    <w:p>
      <w:pPr>
        <w:pStyle w:val="26"/>
        <w:widowControl w:val="0"/>
        <w:tabs>
          <w:tab w:val="left" w:pos="4680"/>
        </w:tabs>
        <w:spacing w:line="560" w:lineRule="exac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法定代表人（或授权代理人）：</w:t>
      </w:r>
      <w:r>
        <w:rPr>
          <w:rFonts w:hint="eastAsia" w:ascii="宋体" w:hAnsi="宋体"/>
          <w:bCs/>
          <w:color w:val="000000" w:themeColor="text1"/>
          <w:sz w:val="28"/>
          <w:szCs w:val="28"/>
          <w14:textFill>
            <w14:solidFill>
              <w14:schemeClr w14:val="tx1"/>
            </w14:solidFill>
          </w14:textFill>
        </w:rPr>
        <w:t>[                    ]</w:t>
      </w:r>
    </w:p>
    <w:p>
      <w:pPr>
        <w:rPr>
          <w:color w:val="000000" w:themeColor="text1"/>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4"/>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abstractNum w:abstractNumId="2">
    <w:nsid w:val="6072DE6F"/>
    <w:multiLevelType w:val="singleLevel"/>
    <w:tmpl w:val="6072DE6F"/>
    <w:lvl w:ilvl="0" w:tentative="0">
      <w:start w:val="4"/>
      <w:numFmt w:val="chineseCounting"/>
      <w:suff w:val="space"/>
      <w:lvlText w:val="第%1条"/>
      <w:lvlJc w:val="left"/>
      <w:pPr>
        <w:ind w:left="562"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16601A00003222" w:val=" "/>
    <w:docVar w:name="6911479B0000C8F2"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0B7774"/>
    <w:rsid w:val="01397C9C"/>
    <w:rsid w:val="01941722"/>
    <w:rsid w:val="01ED30B6"/>
    <w:rsid w:val="024D552A"/>
    <w:rsid w:val="029C1F55"/>
    <w:rsid w:val="02B81885"/>
    <w:rsid w:val="02CF14AA"/>
    <w:rsid w:val="033C7B51"/>
    <w:rsid w:val="041F3E12"/>
    <w:rsid w:val="04467D92"/>
    <w:rsid w:val="046D5972"/>
    <w:rsid w:val="055C5D34"/>
    <w:rsid w:val="0564268C"/>
    <w:rsid w:val="05C42BBF"/>
    <w:rsid w:val="05EA6510"/>
    <w:rsid w:val="065332D8"/>
    <w:rsid w:val="068D758D"/>
    <w:rsid w:val="06F366F7"/>
    <w:rsid w:val="075D78FC"/>
    <w:rsid w:val="07A54614"/>
    <w:rsid w:val="085801BC"/>
    <w:rsid w:val="09660648"/>
    <w:rsid w:val="098375FB"/>
    <w:rsid w:val="0AB66DA2"/>
    <w:rsid w:val="0BB0283D"/>
    <w:rsid w:val="0C415D71"/>
    <w:rsid w:val="0C767E33"/>
    <w:rsid w:val="0CEC47C3"/>
    <w:rsid w:val="0D473C2E"/>
    <w:rsid w:val="0DF72F8F"/>
    <w:rsid w:val="0E381596"/>
    <w:rsid w:val="0EEF0710"/>
    <w:rsid w:val="0EFE4C65"/>
    <w:rsid w:val="0F27347B"/>
    <w:rsid w:val="0F276A6D"/>
    <w:rsid w:val="0F752EA3"/>
    <w:rsid w:val="0FCE22FD"/>
    <w:rsid w:val="105A7962"/>
    <w:rsid w:val="10C41590"/>
    <w:rsid w:val="122968D9"/>
    <w:rsid w:val="13800A72"/>
    <w:rsid w:val="13DA081E"/>
    <w:rsid w:val="144B7A97"/>
    <w:rsid w:val="14B22A7F"/>
    <w:rsid w:val="14ED293C"/>
    <w:rsid w:val="154A7873"/>
    <w:rsid w:val="16AA748F"/>
    <w:rsid w:val="16B212CB"/>
    <w:rsid w:val="171034FE"/>
    <w:rsid w:val="18C57A32"/>
    <w:rsid w:val="19767855"/>
    <w:rsid w:val="19D3216D"/>
    <w:rsid w:val="19DB276A"/>
    <w:rsid w:val="1B4F4EDD"/>
    <w:rsid w:val="1B6F4296"/>
    <w:rsid w:val="1BBB420C"/>
    <w:rsid w:val="1C943EEF"/>
    <w:rsid w:val="1CBA66FB"/>
    <w:rsid w:val="1D536262"/>
    <w:rsid w:val="1F106802"/>
    <w:rsid w:val="1F685851"/>
    <w:rsid w:val="1F81609B"/>
    <w:rsid w:val="1FE04F02"/>
    <w:rsid w:val="20F77BEB"/>
    <w:rsid w:val="21666273"/>
    <w:rsid w:val="2204230C"/>
    <w:rsid w:val="22873935"/>
    <w:rsid w:val="22946A13"/>
    <w:rsid w:val="22BA72A8"/>
    <w:rsid w:val="23A848B2"/>
    <w:rsid w:val="23E2706A"/>
    <w:rsid w:val="240E24B8"/>
    <w:rsid w:val="242642DB"/>
    <w:rsid w:val="24651B2D"/>
    <w:rsid w:val="258A19A4"/>
    <w:rsid w:val="26F052A6"/>
    <w:rsid w:val="28151CC0"/>
    <w:rsid w:val="28205186"/>
    <w:rsid w:val="28E27159"/>
    <w:rsid w:val="28F204A5"/>
    <w:rsid w:val="28F65B07"/>
    <w:rsid w:val="2A1A63AB"/>
    <w:rsid w:val="2B697EA4"/>
    <w:rsid w:val="2B9C641C"/>
    <w:rsid w:val="2C1F73A9"/>
    <w:rsid w:val="2C921477"/>
    <w:rsid w:val="2D017EE1"/>
    <w:rsid w:val="2D3C4843"/>
    <w:rsid w:val="2EA61897"/>
    <w:rsid w:val="30146DD2"/>
    <w:rsid w:val="30BB3500"/>
    <w:rsid w:val="31BF0359"/>
    <w:rsid w:val="31C75C18"/>
    <w:rsid w:val="323E02C2"/>
    <w:rsid w:val="3297178C"/>
    <w:rsid w:val="329E1117"/>
    <w:rsid w:val="32CB1A44"/>
    <w:rsid w:val="33576347"/>
    <w:rsid w:val="338B2FA8"/>
    <w:rsid w:val="34A76F6E"/>
    <w:rsid w:val="34BE6348"/>
    <w:rsid w:val="35507787"/>
    <w:rsid w:val="3566192B"/>
    <w:rsid w:val="35A76B8D"/>
    <w:rsid w:val="366208C9"/>
    <w:rsid w:val="376F7781"/>
    <w:rsid w:val="37880D2F"/>
    <w:rsid w:val="37FF078B"/>
    <w:rsid w:val="3875702F"/>
    <w:rsid w:val="387F0E8A"/>
    <w:rsid w:val="39343BEA"/>
    <w:rsid w:val="3A5E23D3"/>
    <w:rsid w:val="3A8E5120"/>
    <w:rsid w:val="3B231786"/>
    <w:rsid w:val="3BED79F3"/>
    <w:rsid w:val="3BFD2D30"/>
    <w:rsid w:val="3CBF2E36"/>
    <w:rsid w:val="3CD31AD7"/>
    <w:rsid w:val="3CFD16D2"/>
    <w:rsid w:val="3D690634"/>
    <w:rsid w:val="3D6B0D9C"/>
    <w:rsid w:val="3DC7550C"/>
    <w:rsid w:val="3E2A2088"/>
    <w:rsid w:val="3E4A28AD"/>
    <w:rsid w:val="3E5F0364"/>
    <w:rsid w:val="411617D6"/>
    <w:rsid w:val="42622E8A"/>
    <w:rsid w:val="42FA77EF"/>
    <w:rsid w:val="42FB2E4B"/>
    <w:rsid w:val="43056A83"/>
    <w:rsid w:val="43DD4F5D"/>
    <w:rsid w:val="444F2DD4"/>
    <w:rsid w:val="448A77B2"/>
    <w:rsid w:val="45562AD0"/>
    <w:rsid w:val="458C2FAA"/>
    <w:rsid w:val="46157EB1"/>
    <w:rsid w:val="46D47B74"/>
    <w:rsid w:val="46FF1807"/>
    <w:rsid w:val="47106D8C"/>
    <w:rsid w:val="47A603FE"/>
    <w:rsid w:val="484C25FE"/>
    <w:rsid w:val="489D5DB0"/>
    <w:rsid w:val="4983062C"/>
    <w:rsid w:val="4A96396C"/>
    <w:rsid w:val="4B3B40FA"/>
    <w:rsid w:val="4B737AD7"/>
    <w:rsid w:val="4BDC75E2"/>
    <w:rsid w:val="4C5B2C5A"/>
    <w:rsid w:val="4D3A7EED"/>
    <w:rsid w:val="4E4A6258"/>
    <w:rsid w:val="4E6728FD"/>
    <w:rsid w:val="4E7E09D4"/>
    <w:rsid w:val="4EF16577"/>
    <w:rsid w:val="4F664C06"/>
    <w:rsid w:val="4F8F6EC1"/>
    <w:rsid w:val="4FAA1D01"/>
    <w:rsid w:val="4FC71258"/>
    <w:rsid w:val="50C6193C"/>
    <w:rsid w:val="51170698"/>
    <w:rsid w:val="511F5AA4"/>
    <w:rsid w:val="512D0A9D"/>
    <w:rsid w:val="513E2AD6"/>
    <w:rsid w:val="51A2722D"/>
    <w:rsid w:val="52D214C8"/>
    <w:rsid w:val="53B87967"/>
    <w:rsid w:val="546E4D68"/>
    <w:rsid w:val="54E37180"/>
    <w:rsid w:val="54F20968"/>
    <w:rsid w:val="55802710"/>
    <w:rsid w:val="564E44A8"/>
    <w:rsid w:val="56B31C4E"/>
    <w:rsid w:val="58B62318"/>
    <w:rsid w:val="590B7824"/>
    <w:rsid w:val="597C685E"/>
    <w:rsid w:val="59AA3EAA"/>
    <w:rsid w:val="5A2F0A96"/>
    <w:rsid w:val="5A496382"/>
    <w:rsid w:val="5A4A6AF6"/>
    <w:rsid w:val="5A5F44AB"/>
    <w:rsid w:val="5A841633"/>
    <w:rsid w:val="5B3E42C0"/>
    <w:rsid w:val="5D207CD9"/>
    <w:rsid w:val="5D410290"/>
    <w:rsid w:val="5DEE5DA8"/>
    <w:rsid w:val="5E611EA8"/>
    <w:rsid w:val="5ED10B5B"/>
    <w:rsid w:val="5ED44DA1"/>
    <w:rsid w:val="60A55345"/>
    <w:rsid w:val="60DA41F1"/>
    <w:rsid w:val="61DA69D5"/>
    <w:rsid w:val="62572464"/>
    <w:rsid w:val="627D223D"/>
    <w:rsid w:val="6354115D"/>
    <w:rsid w:val="641649C3"/>
    <w:rsid w:val="644D291F"/>
    <w:rsid w:val="64A2599C"/>
    <w:rsid w:val="65F32375"/>
    <w:rsid w:val="6617798C"/>
    <w:rsid w:val="67D4101E"/>
    <w:rsid w:val="684C53AD"/>
    <w:rsid w:val="69A01157"/>
    <w:rsid w:val="6A2471B2"/>
    <w:rsid w:val="6A5401FE"/>
    <w:rsid w:val="6AFE62E0"/>
    <w:rsid w:val="6BD25174"/>
    <w:rsid w:val="6DFB42FF"/>
    <w:rsid w:val="6DFD7802"/>
    <w:rsid w:val="6E4A407E"/>
    <w:rsid w:val="6E992E86"/>
    <w:rsid w:val="6F113E47"/>
    <w:rsid w:val="6F2443B5"/>
    <w:rsid w:val="6F30705D"/>
    <w:rsid w:val="6F3A720A"/>
    <w:rsid w:val="6F4A5808"/>
    <w:rsid w:val="6FB33650"/>
    <w:rsid w:val="70964DE9"/>
    <w:rsid w:val="70DB4A60"/>
    <w:rsid w:val="711A1BFB"/>
    <w:rsid w:val="717B51BA"/>
    <w:rsid w:val="721F1A66"/>
    <w:rsid w:val="72500661"/>
    <w:rsid w:val="75AF1087"/>
    <w:rsid w:val="75D44E5F"/>
    <w:rsid w:val="76294569"/>
    <w:rsid w:val="7635037C"/>
    <w:rsid w:val="76C57C6B"/>
    <w:rsid w:val="76CF057A"/>
    <w:rsid w:val="784E1CF0"/>
    <w:rsid w:val="79416D2A"/>
    <w:rsid w:val="795939E6"/>
    <w:rsid w:val="7984759A"/>
    <w:rsid w:val="7AFF21C7"/>
    <w:rsid w:val="7B1750CC"/>
    <w:rsid w:val="7B8627B7"/>
    <w:rsid w:val="7BC94525"/>
    <w:rsid w:val="7C122FF1"/>
    <w:rsid w:val="7DD26FEA"/>
    <w:rsid w:val="7F255CC0"/>
    <w:rsid w:val="7FB36CBB"/>
    <w:rsid w:val="7FC7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4">
    <w:name w:val="heading 2"/>
    <w:basedOn w:val="1"/>
    <w:next w:val="1"/>
    <w:link w:val="22"/>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styleId="5">
    <w:name w:val="annotation text"/>
    <w:basedOn w:val="1"/>
    <w:unhideWhenUsed/>
    <w:qFormat/>
    <w:uiPriority w:val="99"/>
    <w:pPr>
      <w:jc w:val="left"/>
    </w:pPr>
  </w:style>
  <w:style w:type="paragraph" w:styleId="6">
    <w:name w:val="Body Text"/>
    <w:basedOn w:val="1"/>
    <w:link w:val="23"/>
    <w:qFormat/>
    <w:uiPriority w:val="0"/>
    <w:pPr>
      <w:ind w:firstLine="1440"/>
    </w:pPr>
    <w:rPr>
      <w:rFonts w:eastAsia="Batang"/>
      <w:kern w:val="0"/>
      <w:sz w:val="22"/>
      <w:szCs w:val="22"/>
      <w:lang w:eastAsia="ko-KR"/>
    </w:rPr>
  </w:style>
  <w:style w:type="paragraph" w:styleId="7">
    <w:name w:val="index 4"/>
    <w:basedOn w:val="1"/>
    <w:next w:val="1"/>
    <w:qFormat/>
    <w:uiPriority w:val="0"/>
    <w:pPr>
      <w:ind w:firstLine="712" w:firstLineChars="200"/>
    </w:pPr>
    <w:rPr>
      <w:szCs w:val="24"/>
    </w:rPr>
  </w:style>
  <w:style w:type="paragraph" w:styleId="8">
    <w:name w:val="Date"/>
    <w:basedOn w:val="1"/>
    <w:next w:val="1"/>
    <w:link w:val="27"/>
    <w:unhideWhenUsed/>
    <w:qFormat/>
    <w:uiPriority w:val="99"/>
    <w:pPr>
      <w:ind w:left="100" w:leftChars="2500"/>
    </w:pPr>
  </w:style>
  <w:style w:type="paragraph" w:styleId="9">
    <w:name w:val="Body Text Indent 2"/>
    <w:basedOn w:val="1"/>
    <w:link w:val="24"/>
    <w:qFormat/>
    <w:uiPriority w:val="0"/>
    <w:pPr>
      <w:spacing w:after="120" w:line="480" w:lineRule="auto"/>
      <w:ind w:left="200" w:leftChars="200"/>
    </w:pPr>
  </w:style>
  <w:style w:type="paragraph" w:styleId="10">
    <w:name w:val="Balloon Text"/>
    <w:basedOn w:val="1"/>
    <w:link w:val="28"/>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jc w:val="left"/>
    </w:pPr>
    <w:rPr>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标题 1 Char"/>
    <w:basedOn w:val="16"/>
    <w:link w:val="3"/>
    <w:qFormat/>
    <w:uiPriority w:val="0"/>
    <w:rPr>
      <w:rFonts w:ascii="Times New Roman" w:hAnsi="Times New Roman" w:eastAsia="宋体" w:cs="Times New Roman"/>
      <w:b/>
      <w:caps/>
      <w:color w:val="0000FF"/>
      <w:kern w:val="36"/>
      <w:sz w:val="22"/>
      <w:lang w:eastAsia="ko-KR"/>
    </w:rPr>
  </w:style>
  <w:style w:type="character" w:customStyle="1" w:styleId="22">
    <w:name w:val="标题 2 Char"/>
    <w:basedOn w:val="16"/>
    <w:link w:val="4"/>
    <w:qFormat/>
    <w:uiPriority w:val="0"/>
    <w:rPr>
      <w:rFonts w:ascii="Times New Roman" w:hAnsi="Times New Roman" w:eastAsia="宋体" w:cs="Times New Roman"/>
      <w:b/>
      <w:color w:val="0000FF"/>
      <w:kern w:val="0"/>
      <w:sz w:val="22"/>
      <w:lang w:eastAsia="ko-KR"/>
    </w:rPr>
  </w:style>
  <w:style w:type="character" w:customStyle="1" w:styleId="23">
    <w:name w:val="正文文本 Char"/>
    <w:basedOn w:val="16"/>
    <w:link w:val="6"/>
    <w:qFormat/>
    <w:uiPriority w:val="0"/>
    <w:rPr>
      <w:rFonts w:ascii="Times New Roman" w:hAnsi="Times New Roman" w:eastAsia="Batang" w:cs="Times New Roman"/>
      <w:kern w:val="0"/>
      <w:sz w:val="22"/>
      <w:lang w:eastAsia="ko-KR"/>
    </w:rPr>
  </w:style>
  <w:style w:type="character" w:customStyle="1" w:styleId="24">
    <w:name w:val="正文文本缩进 2 Char"/>
    <w:basedOn w:val="16"/>
    <w:link w:val="9"/>
    <w:qFormat/>
    <w:uiPriority w:val="0"/>
    <w:rPr>
      <w:rFonts w:ascii="Times New Roman" w:hAnsi="Times New Roman" w:eastAsia="宋体" w:cs="Times New Roman"/>
      <w:szCs w:val="20"/>
    </w:rPr>
  </w:style>
  <w:style w:type="paragraph" w:customStyle="1" w:styleId="25">
    <w:name w:val="Body Text First Indent just"/>
    <w:next w:val="6"/>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6">
    <w:name w:val="Normal (Justified)"/>
    <w:basedOn w:val="1"/>
    <w:qFormat/>
    <w:uiPriority w:val="0"/>
    <w:pPr>
      <w:widowControl/>
    </w:pPr>
    <w:rPr>
      <w:snapToGrid w:val="0"/>
      <w:kern w:val="28"/>
      <w:sz w:val="24"/>
    </w:rPr>
  </w:style>
  <w:style w:type="character" w:customStyle="1" w:styleId="27">
    <w:name w:val="日期 Char"/>
    <w:basedOn w:val="16"/>
    <w:link w:val="8"/>
    <w:semiHidden/>
    <w:qFormat/>
    <w:uiPriority w:val="99"/>
    <w:rPr>
      <w:rFonts w:ascii="Times New Roman" w:hAnsi="Times New Roman" w:eastAsia="宋体" w:cs="Times New Roman"/>
      <w:szCs w:val="20"/>
    </w:rPr>
  </w:style>
  <w:style w:type="character" w:customStyle="1" w:styleId="28">
    <w:name w:val="批注框文本 Char"/>
    <w:basedOn w:val="16"/>
    <w:link w:val="10"/>
    <w:semiHidden/>
    <w:qFormat/>
    <w:uiPriority w:val="99"/>
    <w:rPr>
      <w:rFonts w:ascii="Times New Roman" w:hAnsi="Times New Roman" w:eastAsia="宋体" w:cs="Times New Roman"/>
      <w:sz w:val="18"/>
      <w:szCs w:val="18"/>
    </w:rPr>
  </w:style>
  <w:style w:type="paragraph" w:customStyle="1" w:styleId="29">
    <w:name w:val="Char Char Char"/>
    <w:basedOn w:val="1"/>
    <w:qFormat/>
    <w:uiPriority w:val="0"/>
    <w:pPr>
      <w:adjustRightInd w:val="0"/>
    </w:pPr>
    <w:rPr>
      <w:szCs w:val="24"/>
    </w:rPr>
  </w:style>
  <w:style w:type="paragraph" w:customStyle="1" w:styleId="30">
    <w:name w:val="列出段落1"/>
    <w:basedOn w:val="1"/>
    <w:unhideWhenUsed/>
    <w:qFormat/>
    <w:uiPriority w:val="99"/>
    <w:pPr>
      <w:ind w:firstLine="420" w:firstLineChars="200"/>
    </w:pPr>
  </w:style>
  <w:style w:type="paragraph" w:customStyle="1" w:styleId="31">
    <w:name w:val="Char Char Char1"/>
    <w:basedOn w:val="1"/>
    <w:qFormat/>
    <w:uiPriority w:val="0"/>
    <w:pPr>
      <w:adjustRightInd w:val="0"/>
    </w:pPr>
    <w:rPr>
      <w:szCs w:val="24"/>
    </w:rPr>
  </w:style>
  <w:style w:type="paragraph" w:customStyle="1" w:styleId="32">
    <w:name w:val="Date1"/>
    <w:basedOn w:val="1"/>
    <w:next w:val="26"/>
    <w:link w:val="33"/>
    <w:qFormat/>
    <w:uiPriority w:val="0"/>
    <w:pPr>
      <w:widowControl/>
      <w:spacing w:after="200" w:line="276" w:lineRule="auto"/>
      <w:jc w:val="center"/>
    </w:pPr>
    <w:rPr>
      <w:kern w:val="0"/>
      <w:sz w:val="24"/>
    </w:rPr>
  </w:style>
  <w:style w:type="character" w:customStyle="1" w:styleId="33">
    <w:name w:val="Date Char Char"/>
    <w:link w:val="32"/>
    <w:qFormat/>
    <w:uiPriority w:val="0"/>
    <w:rPr>
      <w:sz w:val="24"/>
    </w:rPr>
  </w:style>
  <w:style w:type="character" w:customStyle="1" w:styleId="34">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Normal.dotm</Template>
  <Company>中国华融资产管理公司</Company>
  <Pages>35</Pages>
  <Words>2830</Words>
  <Characters>16136</Characters>
  <Lines>134</Lines>
  <Paragraphs>37</Paragraphs>
  <TotalTime>25</TotalTime>
  <ScaleCrop>false</ScaleCrop>
  <LinksUpToDate>false</LinksUpToDate>
  <CharactersWithSpaces>18929</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陈冠东</cp:lastModifiedBy>
  <cp:lastPrinted>2025-12-24T03:17:00Z</cp:lastPrinted>
  <dcterms:modified xsi:type="dcterms:W3CDTF">2025-12-24T07:29:59Z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A38BA8F092F94EE3A4681584CFC6862D</vt:lpwstr>
  </property>
</Properties>
</file>