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B3E31">
      <w:pPr>
        <w:pageBreakBefore w:val="0"/>
        <w:kinsoku/>
        <w:overflowPunct/>
        <w:topLinePunct w:val="0"/>
        <w:autoSpaceDE/>
        <w:autoSpaceDN/>
        <w:bidi w:val="0"/>
        <w:adjustRightInd/>
        <w:snapToGrid/>
        <w:spacing w:line="600" w:lineRule="exact"/>
        <w:ind w:left="0" w:leftChars="0" w:right="0" w:rightChars="0"/>
        <w:jc w:val="center"/>
        <w:rPr>
          <w:rFonts w:hint="eastAsia" w:ascii="宋体" w:hAnsi="宋体" w:eastAsia="宋体" w:cs="宋体"/>
          <w:b/>
          <w:sz w:val="44"/>
          <w:szCs w:val="44"/>
        </w:rPr>
      </w:pPr>
      <w:bookmarkStart w:id="0" w:name="_GoBack"/>
      <w:bookmarkEnd w:id="0"/>
      <w:r>
        <w:rPr>
          <w:rFonts w:hint="eastAsia" w:ascii="宋体" w:hAnsi="宋体" w:eastAsia="宋体" w:cs="宋体"/>
          <w:b/>
          <w:sz w:val="44"/>
          <w:szCs w:val="44"/>
        </w:rPr>
        <w:t>资产状况及瑕疵声明</w:t>
      </w:r>
    </w:p>
    <w:p w14:paraId="403E71B7">
      <w:pPr>
        <w:pageBreakBefore w:val="0"/>
        <w:numPr>
          <w:ilvl w:val="0"/>
          <w:numId w:val="0"/>
        </w:numPr>
        <w:kinsoku/>
        <w:overflowPunct/>
        <w:topLinePunct w:val="0"/>
        <w:autoSpaceDE/>
        <w:autoSpaceDN/>
        <w:bidi w:val="0"/>
        <w:adjustRightInd/>
        <w:snapToGrid/>
        <w:spacing w:line="600" w:lineRule="exact"/>
        <w:ind w:left="0" w:leftChars="0" w:right="0" w:rightChars="0"/>
        <w:rPr>
          <w:rFonts w:hint="eastAsia" w:ascii="宋体" w:hAnsi="宋体" w:eastAsia="宋体" w:cs="宋体"/>
          <w:sz w:val="24"/>
          <w:lang w:val="en-US" w:eastAsia="zh-CN"/>
        </w:rPr>
      </w:pPr>
    </w:p>
    <w:p w14:paraId="181D2E82">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中国中信金融资产管理股份有限公司</w:t>
      </w:r>
      <w:r>
        <w:rPr>
          <w:rFonts w:hint="eastAsia" w:ascii="仿宋_GB2312" w:hAnsi="仿宋_GB2312" w:eastAsia="仿宋_GB2312" w:cs="仿宋_GB2312"/>
          <w:sz w:val="32"/>
          <w:szCs w:val="32"/>
          <w:lang w:val="en-US" w:eastAsia="zh-CN"/>
        </w:rPr>
        <w:t>吉林省分公司</w:t>
      </w:r>
      <w:r>
        <w:rPr>
          <w:rFonts w:hint="eastAsia" w:ascii="仿宋_GB2312" w:hAnsi="仿宋_GB2312" w:eastAsia="仿宋_GB2312" w:cs="仿宋_GB2312"/>
          <w:sz w:val="32"/>
          <w:szCs w:val="32"/>
        </w:rPr>
        <w:t>（简称“中信金融资产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日与</w:t>
      </w:r>
      <w:r>
        <w:rPr>
          <w:rFonts w:hint="eastAsia" w:ascii="仿宋_GB2312" w:hAnsi="仿宋_GB2312" w:eastAsia="仿宋_GB2312" w:cs="仿宋_GB2312"/>
          <w:sz w:val="32"/>
          <w:szCs w:val="32"/>
          <w:lang w:val="en-US" w:eastAsia="zh-CN"/>
        </w:rPr>
        <w:t>华夏</w:t>
      </w: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lang w:val="en-US" w:eastAsia="zh-CN"/>
        </w:rPr>
        <w:t>股份有限公司长春分行</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val="en-US" w:eastAsia="zh-CN"/>
        </w:rPr>
        <w:t>华夏银行</w:t>
      </w:r>
      <w:r>
        <w:rPr>
          <w:rFonts w:hint="eastAsia" w:ascii="仿宋_GB2312" w:hAnsi="仿宋_GB2312" w:eastAsia="仿宋_GB2312" w:cs="仿宋_GB2312"/>
          <w:sz w:val="32"/>
          <w:szCs w:val="32"/>
        </w:rPr>
        <w:t>”）签署的</w:t>
      </w:r>
      <w:r>
        <w:rPr>
          <w:rFonts w:hint="eastAsia" w:ascii="仿宋_GB2312" w:hAnsi="仿宋_GB2312" w:eastAsia="仿宋_GB2312" w:cs="仿宋_GB2312"/>
          <w:sz w:val="32"/>
          <w:szCs w:val="32"/>
          <w:lang w:val="en-US" w:eastAsia="zh-CN"/>
        </w:rPr>
        <w:t>编号为HXCCZR202501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债权转让协议</w:t>
      </w:r>
      <w:r>
        <w:rPr>
          <w:rFonts w:hint="eastAsia" w:ascii="仿宋_GB2312" w:hAnsi="仿宋_GB2312" w:eastAsia="仿宋_GB2312" w:cs="仿宋_GB2312"/>
          <w:sz w:val="32"/>
          <w:szCs w:val="32"/>
        </w:rPr>
        <w:t>》，合法</w:t>
      </w:r>
      <w:r>
        <w:rPr>
          <w:rFonts w:hint="eastAsia" w:ascii="仿宋_GB2312" w:hAnsi="仿宋_GB2312" w:eastAsia="仿宋_GB2312" w:cs="仿宋_GB2312"/>
          <w:sz w:val="32"/>
          <w:szCs w:val="32"/>
          <w:lang w:eastAsia="zh-CN"/>
        </w:rPr>
        <w:t>受让</w:t>
      </w:r>
      <w:r>
        <w:rPr>
          <w:rFonts w:hint="eastAsia" w:ascii="仿宋_GB2312" w:hAnsi="仿宋_GB2312" w:eastAsia="仿宋_GB2312" w:cs="仿宋_GB2312"/>
          <w:sz w:val="32"/>
          <w:szCs w:val="32"/>
          <w:lang w:val="en-US" w:eastAsia="zh-CN"/>
        </w:rPr>
        <w:t>长春市吉均房地产开发有限责任公司</w:t>
      </w:r>
      <w:r>
        <w:rPr>
          <w:rFonts w:hint="eastAsia" w:ascii="仿宋_GB2312" w:hAnsi="仿宋_GB2312" w:eastAsia="仿宋_GB2312" w:cs="仿宋_GB2312"/>
          <w:sz w:val="32"/>
          <w:szCs w:val="32"/>
        </w:rPr>
        <w:t>债权资产。上述债权转让事实已经</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直接送达方式及</w:t>
      </w:r>
      <w:r>
        <w:rPr>
          <w:rFonts w:hint="eastAsia" w:ascii="仿宋_GB2312" w:hAnsi="仿宋_GB2312" w:eastAsia="仿宋_GB2312" w:cs="仿宋_GB2312"/>
          <w:sz w:val="32"/>
          <w:szCs w:val="32"/>
        </w:rPr>
        <w:t>公告形式通知债务人</w:t>
      </w:r>
      <w:r>
        <w:rPr>
          <w:rFonts w:hint="eastAsia" w:ascii="仿宋_GB2312" w:hAnsi="仿宋_GB2312" w:eastAsia="仿宋_GB2312" w:cs="仿宋_GB2312"/>
          <w:sz w:val="32"/>
          <w:szCs w:val="32"/>
          <w:lang w:val="en-US" w:eastAsia="zh-CN"/>
        </w:rPr>
        <w:t>及担保人</w:t>
      </w:r>
      <w:r>
        <w:rPr>
          <w:rFonts w:hint="eastAsia" w:ascii="仿宋_GB2312" w:hAnsi="仿宋_GB2312" w:eastAsia="仿宋_GB2312" w:cs="仿宋_GB2312"/>
          <w:sz w:val="32"/>
          <w:szCs w:val="32"/>
        </w:rPr>
        <w:t>。</w:t>
      </w:r>
    </w:p>
    <w:p w14:paraId="1F5C4BF2">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一、拟转让的标的资产状况</w:t>
      </w:r>
    </w:p>
    <w:p w14:paraId="3D969B77">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标的资产（债权）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59B3E9F6">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rPr>
        <w:t>拥有</w:t>
      </w:r>
      <w:r>
        <w:rPr>
          <w:rFonts w:hint="eastAsia" w:ascii="仿宋_GB2312" w:hAnsi="仿宋_GB2312" w:eastAsia="仿宋_GB2312" w:cs="仿宋_GB2312"/>
          <w:sz w:val="32"/>
          <w:szCs w:val="32"/>
          <w:lang w:eastAsia="zh-CN"/>
        </w:rPr>
        <w:t>债权资产</w:t>
      </w:r>
      <w:r>
        <w:rPr>
          <w:rFonts w:hint="eastAsia" w:ascii="仿宋_GB2312" w:hAnsi="仿宋_GB2312" w:eastAsia="仿宋_GB2312" w:cs="仿宋_GB2312"/>
          <w:sz w:val="32"/>
          <w:szCs w:val="32"/>
          <w:lang w:val="en-US" w:eastAsia="zh-CN"/>
        </w:rPr>
        <w:t>合计31,254.12万元</w:t>
      </w:r>
      <w:r>
        <w:rPr>
          <w:rFonts w:hint="eastAsia" w:ascii="仿宋_GB2312" w:hAnsi="仿宋_GB2312" w:eastAsia="仿宋_GB2312" w:cs="仿宋_GB2312"/>
          <w:sz w:val="32"/>
          <w:szCs w:val="32"/>
        </w:rPr>
        <w:t>，其中：本金</w:t>
      </w:r>
      <w:r>
        <w:rPr>
          <w:rFonts w:hint="eastAsia" w:ascii="仿宋_GB2312" w:hAnsi="仿宋_GB2312" w:eastAsia="仿宋_GB2312" w:cs="仿宋_GB2312"/>
          <w:sz w:val="32"/>
          <w:szCs w:val="32"/>
          <w:lang w:val="en-US" w:eastAsia="zh-CN"/>
        </w:rPr>
        <w:t>27,343.50</w:t>
      </w:r>
      <w:r>
        <w:rPr>
          <w:rFonts w:hint="eastAsia" w:ascii="仿宋_GB2312" w:hAnsi="仿宋_GB2312" w:eastAsia="仿宋_GB2312" w:cs="仿宋_GB2312"/>
          <w:sz w:val="32"/>
          <w:szCs w:val="32"/>
        </w:rPr>
        <w:t>万元，利息</w:t>
      </w:r>
      <w:r>
        <w:rPr>
          <w:rFonts w:hint="eastAsia" w:ascii="仿宋_GB2312" w:hAnsi="仿宋_GB2312" w:eastAsia="仿宋_GB2312" w:cs="仿宋_GB2312"/>
          <w:sz w:val="32"/>
          <w:szCs w:val="32"/>
          <w:lang w:val="en-US" w:eastAsia="zh-CN"/>
        </w:rPr>
        <w:t>3,840.62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 xml:space="preserve">，其他代垫费用70.00万元。   </w:t>
      </w:r>
    </w:p>
    <w:p w14:paraId="52580CC4">
      <w:pPr>
        <w:pageBreakBefore w:val="0"/>
        <w:kinsoku/>
        <w:overflowPunct/>
        <w:topLinePunct w:val="0"/>
        <w:autoSpaceDE/>
        <w:autoSpaceDN/>
        <w:bidi w:val="0"/>
        <w:adjustRightInd/>
        <w:snapToGrid/>
        <w:spacing w:line="600" w:lineRule="exact"/>
        <w:ind w:left="0" w:leftChars="0" w:right="0" w:rightChars="0" w:firstLine="6240" w:firstLineChars="2600"/>
        <w:rPr>
          <w:rFonts w:hint="eastAsia" w:ascii="宋体" w:hAnsi="宋体"/>
          <w:sz w:val="24"/>
          <w:lang w:val="en-US" w:eastAsia="zh-CN"/>
        </w:rPr>
      </w:pPr>
      <w:r>
        <w:rPr>
          <w:rFonts w:hint="eastAsia" w:ascii="宋体" w:hAnsi="宋体"/>
          <w:sz w:val="24"/>
          <w:lang w:val="en-US" w:eastAsia="zh-CN"/>
        </w:rPr>
        <w:t xml:space="preserve">  单位：人民币万元</w:t>
      </w:r>
    </w:p>
    <w:tbl>
      <w:tblPr>
        <w:tblStyle w:val="5"/>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18"/>
        <w:gridCol w:w="1671"/>
        <w:gridCol w:w="1007"/>
        <w:gridCol w:w="933"/>
        <w:gridCol w:w="878"/>
        <w:gridCol w:w="943"/>
        <w:gridCol w:w="3768"/>
      </w:tblGrid>
      <w:tr w14:paraId="1C8B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jc w:val="center"/>
        </w:trPr>
        <w:tc>
          <w:tcPr>
            <w:tcW w:w="418" w:type="dxa"/>
            <w:shd w:val="clear" w:color="auto" w:fill="C0C0C0"/>
            <w:vAlign w:val="center"/>
          </w:tcPr>
          <w:p w14:paraId="6878B4EB">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序号</w:t>
            </w:r>
          </w:p>
        </w:tc>
        <w:tc>
          <w:tcPr>
            <w:tcW w:w="1671" w:type="dxa"/>
            <w:shd w:val="clear" w:color="auto" w:fill="C0C0C0"/>
            <w:vAlign w:val="center"/>
          </w:tcPr>
          <w:p w14:paraId="42E9DBA2">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债务企业名称</w:t>
            </w:r>
          </w:p>
        </w:tc>
        <w:tc>
          <w:tcPr>
            <w:tcW w:w="1007" w:type="dxa"/>
            <w:shd w:val="clear" w:color="auto" w:fill="C0C0C0"/>
            <w:vAlign w:val="center"/>
          </w:tcPr>
          <w:p w14:paraId="29E016E5">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本金</w:t>
            </w:r>
          </w:p>
        </w:tc>
        <w:tc>
          <w:tcPr>
            <w:tcW w:w="933" w:type="dxa"/>
            <w:shd w:val="clear" w:color="auto" w:fill="C0C0C0"/>
            <w:vAlign w:val="center"/>
          </w:tcPr>
          <w:p w14:paraId="023FB2B9">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利息</w:t>
            </w:r>
          </w:p>
        </w:tc>
        <w:tc>
          <w:tcPr>
            <w:tcW w:w="878" w:type="dxa"/>
            <w:shd w:val="clear" w:color="auto" w:fill="C0C0C0"/>
            <w:vAlign w:val="center"/>
          </w:tcPr>
          <w:p w14:paraId="1BDEBF4B">
            <w:pPr>
              <w:pageBreakBefore w:val="0"/>
              <w:widowControl/>
              <w:tabs>
                <w:tab w:val="left" w:pos="294"/>
              </w:tabs>
              <w:kinsoku/>
              <w:overflowPunct/>
              <w:topLinePunct w:val="0"/>
              <w:autoSpaceDE/>
              <w:autoSpaceDN/>
              <w:bidi w:val="0"/>
              <w:adjustRightInd/>
              <w:snapToGrid/>
              <w:spacing w:line="600" w:lineRule="exact"/>
              <w:ind w:left="0" w:leftChars="0" w:right="0" w:rightChars="0"/>
              <w:jc w:val="center"/>
              <w:textAlignment w:val="center"/>
              <w:rPr>
                <w:rFonts w:hint="default" w:ascii="黑体" w:hAnsi="宋体" w:eastAsia="黑体" w:cs="黑体"/>
                <w:i w:val="0"/>
                <w:color w:val="000000"/>
                <w:kern w:val="0"/>
                <w:sz w:val="20"/>
                <w:szCs w:val="20"/>
                <w:u w:val="none"/>
                <w:lang w:val="en-US" w:eastAsia="zh-CN"/>
              </w:rPr>
            </w:pPr>
            <w:r>
              <w:rPr>
                <w:rFonts w:hint="eastAsia" w:ascii="黑体" w:hAnsi="宋体" w:eastAsia="黑体" w:cs="黑体"/>
                <w:i w:val="0"/>
                <w:color w:val="000000"/>
                <w:kern w:val="0"/>
                <w:sz w:val="20"/>
                <w:szCs w:val="20"/>
                <w:u w:val="none"/>
                <w:lang w:val="en-US" w:eastAsia="zh-CN"/>
              </w:rPr>
              <w:t>代垫费用</w:t>
            </w:r>
          </w:p>
        </w:tc>
        <w:tc>
          <w:tcPr>
            <w:tcW w:w="943" w:type="dxa"/>
            <w:shd w:val="clear" w:color="auto" w:fill="C0C0C0"/>
            <w:vAlign w:val="center"/>
          </w:tcPr>
          <w:p w14:paraId="0C633CEF">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债权合计</w:t>
            </w:r>
          </w:p>
        </w:tc>
        <w:tc>
          <w:tcPr>
            <w:tcW w:w="3768" w:type="dxa"/>
            <w:shd w:val="clear" w:color="auto" w:fill="C0C0C0"/>
            <w:vAlign w:val="center"/>
          </w:tcPr>
          <w:p w14:paraId="2B984FB3">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kern w:val="0"/>
                <w:sz w:val="20"/>
                <w:szCs w:val="20"/>
                <w:u w:val="none"/>
                <w:lang w:val="en-US" w:eastAsia="zh-CN"/>
              </w:rPr>
            </w:pPr>
            <w:r>
              <w:rPr>
                <w:rFonts w:hint="eastAsia" w:ascii="黑体" w:hAnsi="宋体" w:eastAsia="黑体" w:cs="黑体"/>
                <w:i w:val="0"/>
                <w:color w:val="000000"/>
                <w:kern w:val="0"/>
                <w:sz w:val="20"/>
                <w:szCs w:val="20"/>
                <w:u w:val="none"/>
                <w:lang w:val="en-US" w:eastAsia="zh-CN"/>
              </w:rPr>
              <w:t>担保情况</w:t>
            </w:r>
          </w:p>
        </w:tc>
      </w:tr>
      <w:tr w14:paraId="7864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418" w:type="dxa"/>
            <w:vAlign w:val="center"/>
          </w:tcPr>
          <w:p w14:paraId="0B241940">
            <w:pPr>
              <w:pageBreakBefore w:val="0"/>
              <w:widowControl/>
              <w:kinsoku/>
              <w:overflowPunct/>
              <w:topLinePunct w:val="0"/>
              <w:autoSpaceDE/>
              <w:autoSpaceDN/>
              <w:bidi w:val="0"/>
              <w:adjustRightInd/>
              <w:snapToGrid/>
              <w:spacing w:line="600" w:lineRule="exact"/>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671" w:type="dxa"/>
            <w:vAlign w:val="center"/>
          </w:tcPr>
          <w:p w14:paraId="278DF62E">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长春市吉均房地产开发有限责任公司</w:t>
            </w:r>
          </w:p>
        </w:tc>
        <w:tc>
          <w:tcPr>
            <w:tcW w:w="1007" w:type="dxa"/>
            <w:vAlign w:val="center"/>
          </w:tcPr>
          <w:p w14:paraId="4D4420E0">
            <w:pPr>
              <w:pageBreakBefore w:val="0"/>
              <w:widowControl/>
              <w:kinsoku/>
              <w:overflowPunct/>
              <w:topLinePunct w:val="0"/>
              <w:autoSpaceDE/>
              <w:autoSpaceDN/>
              <w:bidi w:val="0"/>
              <w:adjustRightInd/>
              <w:snapToGrid/>
              <w:spacing w:line="600" w:lineRule="exact"/>
              <w:ind w:left="0" w:leftChars="0" w:right="0" w:rightChars="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27,343.50</w:t>
            </w:r>
          </w:p>
        </w:tc>
        <w:tc>
          <w:tcPr>
            <w:tcW w:w="933" w:type="dxa"/>
            <w:vAlign w:val="center"/>
          </w:tcPr>
          <w:p w14:paraId="33A91DE6">
            <w:pPr>
              <w:pageBreakBefore w:val="0"/>
              <w:widowControl/>
              <w:kinsoku/>
              <w:overflowPunct/>
              <w:topLinePunct w:val="0"/>
              <w:autoSpaceDE/>
              <w:autoSpaceDN/>
              <w:bidi w:val="0"/>
              <w:adjustRightInd/>
              <w:snapToGrid/>
              <w:spacing w:line="600" w:lineRule="exact"/>
              <w:ind w:left="0" w:leftChars="0" w:right="0" w:rightChars="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3,840.62</w:t>
            </w:r>
          </w:p>
        </w:tc>
        <w:tc>
          <w:tcPr>
            <w:tcW w:w="878" w:type="dxa"/>
            <w:vAlign w:val="center"/>
          </w:tcPr>
          <w:p w14:paraId="4D122F52">
            <w:pPr>
              <w:pageBreakBefore w:val="0"/>
              <w:widowControl/>
              <w:kinsoku/>
              <w:overflowPunct/>
              <w:topLinePunct w:val="0"/>
              <w:autoSpaceDE/>
              <w:autoSpaceDN/>
              <w:bidi w:val="0"/>
              <w:adjustRightInd/>
              <w:snapToGrid/>
              <w:spacing w:line="600" w:lineRule="exact"/>
              <w:ind w:left="0" w:leftChars="0" w:right="0" w:rightChars="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20"/>
                <w:szCs w:val="20"/>
                <w:u w:val="none"/>
                <w:lang w:val="en-US" w:eastAsia="zh-CN"/>
              </w:rPr>
              <w:t>70.00</w:t>
            </w:r>
          </w:p>
        </w:tc>
        <w:tc>
          <w:tcPr>
            <w:tcW w:w="943" w:type="dxa"/>
            <w:vAlign w:val="center"/>
          </w:tcPr>
          <w:p w14:paraId="5CC18C0D">
            <w:pPr>
              <w:pageBreakBefore w:val="0"/>
              <w:widowControl/>
              <w:kinsoku/>
              <w:overflowPunct/>
              <w:topLinePunct w:val="0"/>
              <w:autoSpaceDE/>
              <w:autoSpaceDN/>
              <w:bidi w:val="0"/>
              <w:adjustRightInd/>
              <w:snapToGrid/>
              <w:spacing w:line="600" w:lineRule="exact"/>
              <w:ind w:left="0" w:leftChars="0" w:right="0" w:rightChars="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31,254.12</w:t>
            </w:r>
          </w:p>
        </w:tc>
        <w:tc>
          <w:tcPr>
            <w:tcW w:w="3768" w:type="dxa"/>
            <w:vAlign w:val="center"/>
          </w:tcPr>
          <w:p w14:paraId="18AFC6EC">
            <w:pPr>
              <w:pageBreakBefore w:val="0"/>
              <w:widowControl/>
              <w:kinsoku/>
              <w:overflowPunct/>
              <w:topLinePunct w:val="0"/>
              <w:autoSpaceDE/>
              <w:autoSpaceDN/>
              <w:bidi w:val="0"/>
              <w:adjustRightInd/>
              <w:snapToGrid/>
              <w:spacing w:line="600" w:lineRule="exact"/>
              <w:ind w:left="0" w:leftChars="0" w:right="0" w:rightChars="0"/>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长春市万龙房地产开发有限责任公司、王庆龙、李芹提供连带责任保证，抵押担保情况如下：抵押人长春市吉均房地产开发有限责任公司名下所有的位于长春市宽城区台北大街台北明珠建设项目的商业房产41,862.48平方米、位于长春市长江路开发区乙二路万龙十五城项目商业房产7,697.92平方米；抵押人长春市万龙银河房地产开发有限公司所有的位于长春市绿园区警备路万龙西湖银河城2区商业房产3,636.89平方米及住宅房产1,644.44平方米；抵押人长春市万龙银河房地产开发有限公司所有的位于长春市绿园区警备路万龙西湖银河城1区、2区、3区的在建工程。</w:t>
            </w:r>
          </w:p>
        </w:tc>
      </w:tr>
    </w:tbl>
    <w:p w14:paraId="6BB02020">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及资产权益按现状转让</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担保情况及时效状况</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自行了解清楚，</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不做任何承诺，不承担任何责任。</w:t>
      </w:r>
    </w:p>
    <w:p w14:paraId="46D6FB10">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二、标的</w:t>
      </w:r>
      <w:r>
        <w:rPr>
          <w:rFonts w:hint="eastAsia" w:ascii="黑体" w:hAnsi="黑体" w:eastAsia="黑体" w:cs="黑体"/>
          <w:sz w:val="32"/>
          <w:szCs w:val="32"/>
          <w:highlight w:val="none"/>
        </w:rPr>
        <w:t>资产瑕疵</w:t>
      </w:r>
      <w:r>
        <w:rPr>
          <w:rFonts w:hint="eastAsia" w:ascii="黑体" w:hAnsi="黑体" w:eastAsia="黑体" w:cs="黑体"/>
          <w:sz w:val="32"/>
          <w:szCs w:val="32"/>
          <w:highlight w:val="none"/>
          <w:lang w:eastAsia="zh-CN"/>
        </w:rPr>
        <w:t>声明</w:t>
      </w:r>
    </w:p>
    <w:p w14:paraId="02E4EF13">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是债权及资产权益而非实物资产</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资产本身存在权利瑕疵，并存在部分或全部不能回收的风险特性以及清收</w:t>
      </w:r>
      <w:r>
        <w:rPr>
          <w:rFonts w:hint="eastAsia" w:ascii="仿宋_GB2312" w:hAnsi="仿宋_GB2312" w:eastAsia="仿宋_GB2312" w:cs="仿宋_GB2312"/>
          <w:sz w:val="32"/>
          <w:szCs w:val="32"/>
          <w:highlight w:val="none"/>
          <w:lang w:eastAsia="zh-CN"/>
        </w:rPr>
        <w:t>、处置</w:t>
      </w:r>
      <w:r>
        <w:rPr>
          <w:rFonts w:hint="eastAsia" w:ascii="仿宋_GB2312" w:hAnsi="仿宋_GB2312" w:eastAsia="仿宋_GB2312" w:cs="仿宋_GB2312"/>
          <w:sz w:val="32"/>
          <w:szCs w:val="32"/>
          <w:highlight w:val="none"/>
        </w:rPr>
        <w:t>的困难性；</w:t>
      </w:r>
    </w:p>
    <w:p w14:paraId="76D0E31E">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按现状转让</w:t>
      </w:r>
      <w:r>
        <w:rPr>
          <w:rFonts w:hint="eastAsia" w:ascii="仿宋_GB2312" w:hAnsi="仿宋_GB2312" w:eastAsia="仿宋_GB2312" w:cs="仿宋_GB2312"/>
          <w:sz w:val="32"/>
          <w:szCs w:val="32"/>
          <w:highlight w:val="none"/>
          <w:lang w:eastAsia="zh-CN"/>
        </w:rPr>
        <w:t>。</w:t>
      </w:r>
    </w:p>
    <w:p w14:paraId="7F9015D0">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 标的资产中</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企业状况、偿债能力以及</w:t>
      </w:r>
      <w:r>
        <w:rPr>
          <w:rFonts w:hint="eastAsia"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可能存在尚未发现的瑕疵或重大缺陷，由</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自行了解清楚。</w:t>
      </w:r>
    </w:p>
    <w:p w14:paraId="37264032">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 标的</w:t>
      </w:r>
      <w:r>
        <w:rPr>
          <w:rFonts w:hint="eastAsia" w:ascii="仿宋_GB2312" w:hAnsi="仿宋_GB2312" w:eastAsia="仿宋_GB2312" w:cs="仿宋_GB2312"/>
          <w:sz w:val="32"/>
          <w:szCs w:val="32"/>
          <w:highlight w:val="none"/>
        </w:rPr>
        <w:t>资产受让后，按原借款合同在转让</w:t>
      </w:r>
      <w:r>
        <w:rPr>
          <w:rFonts w:hint="eastAsia" w:ascii="仿宋_GB2312" w:hAnsi="仿宋_GB2312" w:eastAsia="仿宋_GB2312" w:cs="仿宋_GB2312"/>
          <w:sz w:val="32"/>
          <w:szCs w:val="32"/>
          <w:highlight w:val="none"/>
          <w:lang w:eastAsia="zh-CN"/>
        </w:rPr>
        <w:t>时设定的</w:t>
      </w:r>
      <w:r>
        <w:rPr>
          <w:rFonts w:hint="eastAsia" w:ascii="仿宋_GB2312" w:hAnsi="仿宋_GB2312" w:eastAsia="仿宋_GB2312" w:cs="仿宋_GB2312"/>
          <w:sz w:val="32"/>
          <w:szCs w:val="32"/>
          <w:highlight w:val="none"/>
        </w:rPr>
        <w:t>基准日以后产生的利息、罚息</w:t>
      </w:r>
      <w:r>
        <w:rPr>
          <w:rFonts w:hint="eastAsia" w:ascii="仿宋_GB2312" w:hAnsi="仿宋_GB2312" w:eastAsia="仿宋_GB2312" w:cs="仿宋_GB2312"/>
          <w:sz w:val="32"/>
          <w:szCs w:val="32"/>
          <w:highlight w:val="none"/>
          <w:lang w:eastAsia="zh-CN"/>
        </w:rPr>
        <w:t>、违约金等</w:t>
      </w:r>
      <w:r>
        <w:rPr>
          <w:rFonts w:hint="eastAsia" w:ascii="仿宋_GB2312" w:hAnsi="仿宋_GB2312" w:eastAsia="仿宋_GB2312" w:cs="仿宋_GB2312"/>
          <w:sz w:val="32"/>
          <w:szCs w:val="32"/>
          <w:highlight w:val="none"/>
        </w:rPr>
        <w:t xml:space="preserve">的请求权可能由于法律政策等规定无法继续享有。 </w:t>
      </w:r>
    </w:p>
    <w:p w14:paraId="2B9513C5">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5. </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资产可能</w:t>
      </w:r>
      <w:r>
        <w:rPr>
          <w:rFonts w:hint="eastAsia" w:ascii="仿宋_GB2312" w:hAnsi="仿宋_GB2312" w:eastAsia="仿宋_GB2312" w:cs="仿宋_GB2312"/>
          <w:sz w:val="32"/>
          <w:szCs w:val="32"/>
          <w:highlight w:val="none"/>
          <w:lang w:eastAsia="zh-CN"/>
        </w:rPr>
        <w:t>存在</w:t>
      </w:r>
      <w:r>
        <w:rPr>
          <w:rFonts w:hint="eastAsia" w:ascii="仿宋_GB2312" w:hAnsi="仿宋_GB2312" w:eastAsia="仿宋_GB2312" w:cs="仿宋_GB2312"/>
          <w:sz w:val="32"/>
          <w:szCs w:val="32"/>
          <w:highlight w:val="none"/>
        </w:rPr>
        <w:t>因计算误差或</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银行在债务人处存有部分未予抵销的资产</w:t>
      </w:r>
      <w:r>
        <w:rPr>
          <w:rFonts w:hint="eastAsia" w:ascii="仿宋_GB2312" w:hAnsi="仿宋_GB2312" w:eastAsia="仿宋_GB2312" w:cs="仿宋_GB2312"/>
          <w:sz w:val="32"/>
          <w:szCs w:val="32"/>
          <w:highlight w:val="none"/>
          <w:lang w:eastAsia="zh-CN"/>
        </w:rPr>
        <w:t>等原因</w:t>
      </w:r>
      <w:r>
        <w:rPr>
          <w:rFonts w:hint="eastAsia" w:ascii="仿宋_GB2312" w:hAnsi="仿宋_GB2312" w:eastAsia="仿宋_GB2312" w:cs="仿宋_GB2312"/>
          <w:sz w:val="32"/>
          <w:szCs w:val="32"/>
          <w:highlight w:val="none"/>
        </w:rPr>
        <w:t>导致实际接收的资产金额与</w:t>
      </w:r>
      <w:r>
        <w:rPr>
          <w:rFonts w:hint="eastAsia" w:ascii="仿宋_GB2312" w:hAnsi="仿宋_GB2312" w:eastAsia="仿宋_GB2312" w:cs="仿宋_GB2312"/>
          <w:sz w:val="32"/>
          <w:szCs w:val="32"/>
          <w:highlight w:val="none"/>
          <w:lang w:eastAsia="zh-CN"/>
        </w:rPr>
        <w:t>标的资产表述</w:t>
      </w:r>
      <w:r>
        <w:rPr>
          <w:rFonts w:hint="eastAsia" w:ascii="仿宋_GB2312" w:hAnsi="仿宋_GB2312" w:eastAsia="仿宋_GB2312" w:cs="仿宋_GB2312"/>
          <w:sz w:val="32"/>
          <w:szCs w:val="32"/>
          <w:highlight w:val="none"/>
        </w:rPr>
        <w:t>的转让金额不完全一致。</w:t>
      </w:r>
    </w:p>
    <w:p w14:paraId="3E608E4B">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 xml:space="preserve">资产及其从权利可能存在的瑕疵或重大缺陷包括但不限于下列一项或多项： </w:t>
      </w:r>
    </w:p>
    <w:p w14:paraId="6D25F259">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资产的债务人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担保人或其他责任主体可能存在破产、</w:t>
      </w:r>
      <w:r>
        <w:rPr>
          <w:rFonts w:hint="eastAsia" w:ascii="仿宋_GB2312" w:hAnsi="仿宋_GB2312" w:eastAsia="仿宋_GB2312" w:cs="仿宋_GB2312"/>
          <w:sz w:val="32"/>
          <w:szCs w:val="32"/>
          <w:highlight w:val="none"/>
          <w:lang w:val="en-US" w:eastAsia="zh-CN"/>
        </w:rPr>
        <w:t>清算、</w:t>
      </w:r>
      <w:r>
        <w:rPr>
          <w:rFonts w:hint="eastAsia" w:ascii="仿宋_GB2312" w:hAnsi="仿宋_GB2312" w:eastAsia="仿宋_GB2312" w:cs="仿宋_GB2312"/>
          <w:sz w:val="32"/>
          <w:szCs w:val="32"/>
          <w:highlight w:val="none"/>
        </w:rPr>
        <w:t>解散、</w:t>
      </w:r>
      <w:r>
        <w:rPr>
          <w:rFonts w:hint="eastAsia" w:ascii="仿宋_GB2312" w:hAnsi="仿宋_GB2312" w:eastAsia="仿宋_GB2312" w:cs="仿宋_GB2312"/>
          <w:sz w:val="32"/>
          <w:szCs w:val="32"/>
          <w:highlight w:val="none"/>
          <w:lang w:val="en-US" w:eastAsia="zh-CN"/>
        </w:rPr>
        <w:t>合并、分立、</w:t>
      </w:r>
      <w:r>
        <w:rPr>
          <w:rFonts w:hint="eastAsia" w:ascii="仿宋_GB2312" w:hAnsi="仿宋_GB2312" w:eastAsia="仿宋_GB2312" w:cs="仿宋_GB2312"/>
          <w:sz w:val="32"/>
          <w:szCs w:val="32"/>
          <w:highlight w:val="none"/>
        </w:rPr>
        <w:t>撤销、注销、吊销、歇业、关闭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相关主体或其股东/实控人/法定代表人死亡、失踪（</w:t>
      </w:r>
      <w:r>
        <w:rPr>
          <w:rFonts w:hint="eastAsia" w:ascii="仿宋_GB2312" w:hAnsi="仿宋_GB2312" w:eastAsia="仿宋_GB2312" w:cs="仿宋_GB2312"/>
          <w:sz w:val="32"/>
          <w:szCs w:val="32"/>
          <w:highlight w:val="none"/>
        </w:rPr>
        <w:t>下落不明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涉及刑事犯罪</w:t>
      </w:r>
      <w:r>
        <w:rPr>
          <w:rFonts w:hint="eastAsia" w:ascii="仿宋_GB2312" w:hAnsi="仿宋_GB2312" w:eastAsia="仿宋_GB2312" w:cs="仿宋_GB2312"/>
          <w:sz w:val="32"/>
          <w:szCs w:val="32"/>
          <w:highlight w:val="none"/>
        </w:rPr>
        <w:t>以及其他主体瑕疵的</w:t>
      </w:r>
      <w:r>
        <w:rPr>
          <w:rFonts w:hint="eastAsia" w:ascii="仿宋_GB2312" w:hAnsi="仿宋_GB2312" w:eastAsia="仿宋_GB2312" w:cs="仿宋_GB2312"/>
          <w:sz w:val="32"/>
          <w:szCs w:val="32"/>
          <w:highlight w:val="none"/>
          <w:lang w:eastAsia="zh-CN"/>
        </w:rPr>
        <w:t>风险或</w:t>
      </w:r>
      <w:r>
        <w:rPr>
          <w:rFonts w:hint="eastAsia" w:ascii="仿宋_GB2312" w:hAnsi="仿宋_GB2312" w:eastAsia="仿宋_GB2312" w:cs="仿宋_GB2312"/>
          <w:sz w:val="32"/>
          <w:szCs w:val="32"/>
          <w:highlight w:val="none"/>
        </w:rPr>
        <w:t>情形；</w:t>
      </w:r>
      <w:r>
        <w:rPr>
          <w:rFonts w:hint="eastAsia" w:ascii="仿宋_GB2312" w:hAnsi="仿宋_GB2312" w:eastAsia="仿宋_GB2312" w:cs="仿宋_GB2312"/>
          <w:color w:val="FF0000"/>
          <w:sz w:val="32"/>
          <w:szCs w:val="32"/>
          <w:highlight w:val="none"/>
        </w:rPr>
        <w:t xml:space="preserve"> </w:t>
      </w:r>
    </w:p>
    <w:p w14:paraId="2C33E97B">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担保协议本身因违反法律规定而</w:t>
      </w:r>
      <w:r>
        <w:rPr>
          <w:rFonts w:hint="eastAsia" w:ascii="仿宋_GB2312" w:hAnsi="仿宋_GB2312" w:eastAsia="仿宋_GB2312" w:cs="仿宋_GB2312"/>
          <w:sz w:val="32"/>
          <w:szCs w:val="32"/>
          <w:highlight w:val="none"/>
          <w:lang w:eastAsia="zh-CN"/>
        </w:rPr>
        <w:t>被认定为</w:t>
      </w:r>
      <w:r>
        <w:rPr>
          <w:rFonts w:hint="eastAsia" w:ascii="仿宋_GB2312" w:hAnsi="仿宋_GB2312" w:eastAsia="仿宋_GB2312" w:cs="仿宋_GB2312"/>
          <w:sz w:val="32"/>
          <w:szCs w:val="32"/>
          <w:highlight w:val="none"/>
        </w:rPr>
        <w:t>无效或被撤销，担保人</w:t>
      </w:r>
      <w:r>
        <w:rPr>
          <w:rFonts w:hint="eastAsia" w:ascii="仿宋_GB2312" w:hAnsi="仿宋_GB2312" w:eastAsia="仿宋_GB2312" w:cs="仿宋_GB2312"/>
          <w:sz w:val="32"/>
          <w:szCs w:val="32"/>
          <w:highlight w:val="none"/>
          <w:lang w:eastAsia="zh-CN"/>
        </w:rPr>
        <w:t>对此</w:t>
      </w:r>
      <w:r>
        <w:rPr>
          <w:rFonts w:hint="eastAsia" w:ascii="仿宋_GB2312" w:hAnsi="仿宋_GB2312" w:eastAsia="仿宋_GB2312" w:cs="仿宋_GB2312"/>
          <w:sz w:val="32"/>
          <w:szCs w:val="32"/>
          <w:highlight w:val="none"/>
        </w:rPr>
        <w:t>没有过错或仅承担一部分过错责任；</w:t>
      </w:r>
    </w:p>
    <w:p w14:paraId="05DE4200">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保证</w:t>
      </w:r>
      <w:r>
        <w:rPr>
          <w:rFonts w:hint="eastAsia" w:ascii="仿宋_GB2312" w:hAnsi="仿宋_GB2312" w:eastAsia="仿宋_GB2312" w:cs="仿宋_GB2312"/>
          <w:sz w:val="32"/>
          <w:szCs w:val="32"/>
          <w:highlight w:val="none"/>
          <w:lang w:eastAsia="zh-CN"/>
        </w:rPr>
        <w:t>责任存在因未在</w:t>
      </w:r>
      <w:r>
        <w:rPr>
          <w:rFonts w:hint="eastAsia" w:ascii="仿宋_GB2312" w:hAnsi="仿宋_GB2312" w:eastAsia="仿宋_GB2312" w:cs="仿宋_GB2312"/>
          <w:sz w:val="32"/>
          <w:szCs w:val="32"/>
          <w:highlight w:val="none"/>
        </w:rPr>
        <w:t>保证协议约定或法律规定的保证期间内向保证人主张权利，而造成保证人不再承担保证责任或免责</w:t>
      </w:r>
      <w:r>
        <w:rPr>
          <w:rFonts w:hint="eastAsia" w:ascii="仿宋_GB2312" w:hAnsi="仿宋_GB2312" w:eastAsia="仿宋_GB2312" w:cs="仿宋_GB2312"/>
          <w:sz w:val="32"/>
          <w:szCs w:val="32"/>
          <w:highlight w:val="none"/>
          <w:lang w:eastAsia="zh-CN"/>
        </w:rPr>
        <w:t>的风险或情形</w:t>
      </w:r>
      <w:r>
        <w:rPr>
          <w:rFonts w:hint="eastAsia" w:ascii="仿宋_GB2312" w:hAnsi="仿宋_GB2312" w:eastAsia="仿宋_GB2312" w:cs="仿宋_GB2312"/>
          <w:sz w:val="32"/>
          <w:szCs w:val="32"/>
          <w:highlight w:val="none"/>
        </w:rPr>
        <w:t>；</w:t>
      </w:r>
    </w:p>
    <w:p w14:paraId="6BC84608">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银行所列债务人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与实际不符，应以法院</w:t>
      </w:r>
      <w:r>
        <w:rPr>
          <w:rFonts w:hint="eastAsia" w:ascii="仿宋_GB2312" w:hAnsi="仿宋_GB2312" w:eastAsia="仿宋_GB2312" w:cs="仿宋_GB2312"/>
          <w:sz w:val="32"/>
          <w:szCs w:val="32"/>
          <w:highlight w:val="none"/>
          <w:lang w:eastAsia="zh-CN"/>
        </w:rPr>
        <w:t>或仲裁机构</w:t>
      </w:r>
      <w:r>
        <w:rPr>
          <w:rFonts w:hint="eastAsia" w:ascii="仿宋_GB2312" w:hAnsi="仿宋_GB2312" w:eastAsia="仿宋_GB2312" w:cs="仿宋_GB2312"/>
          <w:sz w:val="32"/>
          <w:szCs w:val="32"/>
          <w:highlight w:val="none"/>
        </w:rPr>
        <w:t>确认的债务人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为准；</w:t>
      </w:r>
    </w:p>
    <w:p w14:paraId="493CD56E">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资产的担保物权因担保物灭失而消灭；</w:t>
      </w:r>
    </w:p>
    <w:p w14:paraId="5EDD14BE">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押物实际不存在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抵押物重复抵押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押协议实际未生效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抵押担</w:t>
      </w:r>
      <w:r>
        <w:rPr>
          <w:rFonts w:hint="eastAsia" w:ascii="仿宋_GB2312" w:hAnsi="仿宋_GB2312" w:eastAsia="仿宋_GB2312" w:cs="仿宋_GB2312"/>
          <w:color w:val="auto"/>
          <w:sz w:val="32"/>
          <w:szCs w:val="32"/>
          <w:highlight w:val="none"/>
        </w:rPr>
        <w:t>保应办理抵押登记而未办理；或因动产抵押协议未办理登记而抵押物已为第三人善意取得；或动产抵押物质量下降、丢失、乃至无法使用</w:t>
      </w:r>
      <w:r>
        <w:rPr>
          <w:rFonts w:hint="eastAsia" w:ascii="仿宋_GB2312" w:hAnsi="仿宋_GB2312" w:eastAsia="仿宋_GB2312" w:cs="仿宋_GB2312"/>
          <w:color w:val="auto"/>
          <w:sz w:val="32"/>
          <w:szCs w:val="32"/>
          <w:highlight w:val="none"/>
          <w:lang w:eastAsia="zh-CN"/>
        </w:rPr>
        <w:t>；</w:t>
      </w:r>
    </w:p>
    <w:p w14:paraId="689679BD">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w:t>
      </w:r>
      <w:r>
        <w:rPr>
          <w:rFonts w:hint="eastAsia" w:ascii="仿宋_GB2312" w:hAnsi="仿宋_GB2312" w:eastAsia="仿宋_GB2312" w:cs="仿宋_GB2312"/>
          <w:color w:val="auto"/>
          <w:sz w:val="32"/>
          <w:szCs w:val="32"/>
          <w:highlight w:val="none"/>
          <w:lang w:eastAsia="zh-CN"/>
        </w:rPr>
        <w:t>债权</w:t>
      </w:r>
      <w:r>
        <w:rPr>
          <w:rFonts w:hint="eastAsia" w:ascii="仿宋_GB2312" w:hAnsi="仿宋_GB2312" w:eastAsia="仿宋_GB2312" w:cs="仿宋_GB2312"/>
          <w:color w:val="auto"/>
          <w:sz w:val="32"/>
          <w:szCs w:val="32"/>
          <w:highlight w:val="none"/>
        </w:rPr>
        <w:t>及其附属的最高额抵押，可能</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因最高额抵押的决算期未届满</w:t>
      </w:r>
      <w:r>
        <w:rPr>
          <w:rFonts w:hint="eastAsia" w:ascii="仿宋_GB2312" w:hAnsi="仿宋_GB2312" w:eastAsia="仿宋_GB2312" w:cs="仿宋_GB2312"/>
          <w:color w:val="auto"/>
          <w:sz w:val="32"/>
          <w:szCs w:val="32"/>
          <w:highlight w:val="none"/>
          <w:lang w:eastAsia="zh-CN"/>
        </w:rPr>
        <w:t>即被</w:t>
      </w:r>
      <w:r>
        <w:rPr>
          <w:rFonts w:hint="eastAsia" w:ascii="仿宋_GB2312" w:hAnsi="仿宋_GB2312" w:eastAsia="仿宋_GB2312" w:cs="仿宋_GB2312"/>
          <w:color w:val="auto"/>
          <w:sz w:val="32"/>
          <w:szCs w:val="32"/>
          <w:highlight w:val="none"/>
        </w:rPr>
        <w:t>一次或数次转让</w:t>
      </w:r>
      <w:r>
        <w:rPr>
          <w:rFonts w:hint="eastAsia" w:ascii="仿宋_GB2312" w:hAnsi="仿宋_GB2312" w:eastAsia="仿宋_GB2312" w:cs="仿宋_GB2312"/>
          <w:color w:val="auto"/>
          <w:sz w:val="32"/>
          <w:szCs w:val="32"/>
          <w:highlight w:val="none"/>
          <w:lang w:eastAsia="zh-CN"/>
        </w:rPr>
        <w:t>而导致</w:t>
      </w:r>
      <w:r>
        <w:rPr>
          <w:rFonts w:hint="eastAsia" w:ascii="仿宋_GB2312" w:hAnsi="仿宋_GB2312" w:eastAsia="仿宋_GB2312" w:cs="仿宋_GB2312"/>
          <w:color w:val="auto"/>
          <w:sz w:val="32"/>
          <w:szCs w:val="32"/>
          <w:highlight w:val="none"/>
        </w:rPr>
        <w:t>抵押权甚至主债权落空；</w:t>
      </w:r>
    </w:p>
    <w:p w14:paraId="612BBB4E">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资产可能已被全部或部分减免、被抵销、被清偿；</w:t>
      </w:r>
    </w:p>
    <w:p w14:paraId="256F05E9">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资产可能存在因超过法定</w:t>
      </w:r>
      <w:r>
        <w:rPr>
          <w:rFonts w:hint="eastAsia" w:ascii="仿宋_GB2312" w:hAnsi="仿宋_GB2312" w:eastAsia="仿宋_GB2312" w:cs="仿宋_GB2312"/>
          <w:color w:val="auto"/>
          <w:sz w:val="32"/>
          <w:szCs w:val="32"/>
          <w:highlight w:val="none"/>
          <w:lang w:eastAsia="zh-CN"/>
        </w:rPr>
        <w:t>起诉期限、</w:t>
      </w:r>
      <w:r>
        <w:rPr>
          <w:rFonts w:hint="eastAsia" w:ascii="仿宋_GB2312" w:hAnsi="仿宋_GB2312" w:eastAsia="仿宋_GB2312" w:cs="仿宋_GB2312"/>
          <w:color w:val="auto"/>
          <w:sz w:val="32"/>
          <w:szCs w:val="32"/>
          <w:highlight w:val="none"/>
        </w:rPr>
        <w:t>上诉期限、申请执行期限</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而无法获得法律保护；</w:t>
      </w:r>
    </w:p>
    <w:p w14:paraId="3C1383E5">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（10）全部或部分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经法院或仲裁机构裁判未获得其支持而败诉或部分败诉、</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裁定终结执行等诉讼风险；</w:t>
      </w:r>
      <w:r>
        <w:rPr>
          <w:rFonts w:hint="eastAsia" w:ascii="仿宋_GB2312" w:hAnsi="仿宋_GB2312" w:eastAsia="仿宋_GB2312" w:cs="仿宋_GB2312"/>
          <w:color w:val="auto"/>
          <w:sz w:val="32"/>
          <w:szCs w:val="32"/>
          <w:highlight w:val="none"/>
          <w:lang w:val="en-US" w:eastAsia="zh-CN"/>
        </w:rPr>
        <w:t>受让后</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rPr>
        <w:t>中的利息、罚息</w:t>
      </w:r>
      <w:r>
        <w:rPr>
          <w:rFonts w:hint="eastAsia" w:ascii="仿宋_GB2312" w:hAnsi="仿宋_GB2312" w:eastAsia="仿宋_GB2312" w:cs="仿宋_GB2312"/>
          <w:color w:val="auto"/>
          <w:sz w:val="32"/>
          <w:szCs w:val="32"/>
          <w:highlight w:val="none"/>
          <w:lang w:eastAsia="zh-CN"/>
        </w:rPr>
        <w:t>、违约金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诉求经法院或仲裁机构裁判未获得其支持而败诉或部分败诉、法院已裁定终结执行等诉讼风险；</w:t>
      </w:r>
    </w:p>
    <w:p w14:paraId="71CFCFB3">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eastAsia="zh-CN"/>
        </w:rPr>
        <w:t>原债权银行收取的</w:t>
      </w:r>
      <w:r>
        <w:rPr>
          <w:rFonts w:hint="eastAsia" w:ascii="仿宋_GB2312" w:eastAsia="仿宋_GB2312" w:cs="Times New Roman"/>
          <w:color w:val="auto"/>
          <w:sz w:val="32"/>
          <w:szCs w:val="32"/>
          <w:highlight w:val="none"/>
          <w:u w:val="none"/>
          <w:lang w:val="en-US" w:eastAsia="zh-CN"/>
        </w:rPr>
        <w:t>服务费、咨询费、顾问费、管理费等相关费用存在不被法院支持且无法另行追索的风险；</w:t>
      </w:r>
    </w:p>
    <w:p w14:paraId="354D592A">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已经进入诉讼程序的</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资产，可能存在由于未能在法律规定的期限内申请继续</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而导致对</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资产失去控制</w:t>
      </w:r>
      <w:r>
        <w:rPr>
          <w:rFonts w:hint="eastAsia" w:ascii="仿宋_GB2312" w:hAnsi="仿宋_GB2312" w:eastAsia="仿宋_GB2312" w:cs="仿宋_GB2312"/>
          <w:color w:val="auto"/>
          <w:sz w:val="32"/>
          <w:szCs w:val="32"/>
          <w:highlight w:val="none"/>
          <w:lang w:val="en-US" w:eastAsia="zh-CN"/>
        </w:rPr>
        <w:t>或处置权</w:t>
      </w:r>
      <w:r>
        <w:rPr>
          <w:rFonts w:hint="eastAsia" w:ascii="仿宋_GB2312" w:hAnsi="仿宋_GB2312" w:eastAsia="仿宋_GB2312" w:cs="仿宋_GB2312"/>
          <w:color w:val="auto"/>
          <w:sz w:val="32"/>
          <w:szCs w:val="32"/>
          <w:highlight w:val="none"/>
        </w:rPr>
        <w:t>；</w:t>
      </w:r>
    </w:p>
    <w:p w14:paraId="2FFA1C58">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）标的</w:t>
      </w:r>
      <w:r>
        <w:rPr>
          <w:rFonts w:hint="eastAsia" w:ascii="仿宋_GB2312" w:hAnsi="仿宋_GB2312" w:eastAsia="仿宋_GB2312" w:cs="仿宋_GB2312"/>
          <w:color w:val="auto"/>
          <w:sz w:val="32"/>
          <w:szCs w:val="32"/>
          <w:highlight w:val="none"/>
          <w:lang w:eastAsia="zh-CN"/>
        </w:rPr>
        <w:t>资产</w:t>
      </w:r>
      <w:r>
        <w:rPr>
          <w:rFonts w:hint="eastAsia" w:ascii="仿宋_GB2312" w:hAnsi="仿宋_GB2312" w:eastAsia="仿宋_GB2312" w:cs="仿宋_GB2312"/>
          <w:color w:val="auto"/>
          <w:sz w:val="32"/>
          <w:szCs w:val="32"/>
          <w:highlight w:val="none"/>
        </w:rPr>
        <w:t>在基准日后仍会发生变化；</w:t>
      </w:r>
    </w:p>
    <w:p w14:paraId="66942DF3">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）主从债权证明文件仅</w:t>
      </w:r>
      <w:r>
        <w:rPr>
          <w:rFonts w:hint="eastAsia" w:ascii="仿宋_GB2312" w:hAnsi="仿宋_GB2312" w:eastAsia="仿宋_GB2312" w:cs="仿宋_GB2312"/>
          <w:color w:val="auto"/>
          <w:sz w:val="32"/>
          <w:szCs w:val="32"/>
          <w:highlight w:val="none"/>
          <w:lang w:eastAsia="zh-CN"/>
        </w:rPr>
        <w:t>存</w:t>
      </w:r>
      <w:r>
        <w:rPr>
          <w:rFonts w:hint="eastAsia" w:ascii="仿宋_GB2312" w:hAnsi="仿宋_GB2312" w:eastAsia="仿宋_GB2312" w:cs="仿宋_GB2312"/>
          <w:color w:val="auto"/>
          <w:sz w:val="32"/>
          <w:szCs w:val="32"/>
          <w:highlight w:val="none"/>
        </w:rPr>
        <w:t>复印件，或者主从债权证明文件存在缺失、不完整</w:t>
      </w:r>
      <w:r>
        <w:rPr>
          <w:rFonts w:hint="eastAsia" w:ascii="仿宋_GB2312" w:hAnsi="仿宋_GB2312" w:eastAsia="仿宋_GB2312" w:cs="仿宋_GB2312"/>
          <w:color w:val="auto"/>
          <w:sz w:val="32"/>
          <w:szCs w:val="32"/>
          <w:highlight w:val="none"/>
          <w:lang w:eastAsia="zh-CN"/>
        </w:rPr>
        <w:t>、不清晰</w:t>
      </w:r>
      <w:r>
        <w:rPr>
          <w:rFonts w:hint="eastAsia" w:ascii="仿宋_GB2312" w:hAnsi="仿宋_GB2312" w:eastAsia="仿宋_GB2312" w:cs="仿宋_GB2312"/>
          <w:color w:val="auto"/>
          <w:sz w:val="32"/>
          <w:szCs w:val="32"/>
          <w:highlight w:val="none"/>
        </w:rPr>
        <w:t>或内容冲突等情形；</w:t>
      </w:r>
    </w:p>
    <w:p w14:paraId="00097988">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长期租赁</w:t>
      </w:r>
      <w:r>
        <w:rPr>
          <w:rFonts w:hint="eastAsia" w:ascii="仿宋_GB2312" w:hAnsi="仿宋_GB2312" w:eastAsia="仿宋_GB2312" w:cs="仿宋_GB2312"/>
          <w:color w:val="auto"/>
          <w:sz w:val="32"/>
          <w:szCs w:val="32"/>
          <w:highlight w:val="none"/>
          <w:lang w:eastAsia="zh-CN"/>
        </w:rPr>
        <w:t>、借用</w:t>
      </w:r>
      <w:r>
        <w:rPr>
          <w:rFonts w:hint="eastAsia" w:ascii="仿宋_GB2312" w:hAnsi="仿宋_GB2312" w:eastAsia="仿宋_GB2312" w:cs="仿宋_GB2312"/>
          <w:color w:val="auto"/>
          <w:sz w:val="32"/>
          <w:szCs w:val="32"/>
          <w:highlight w:val="none"/>
        </w:rPr>
        <w:t>或者被他人长期占用</w:t>
      </w:r>
      <w:r>
        <w:rPr>
          <w:rFonts w:hint="eastAsia" w:ascii="仿宋_GB2312" w:hAnsi="仿宋_GB2312" w:eastAsia="仿宋_GB2312" w:cs="仿宋_GB2312"/>
          <w:color w:val="auto"/>
          <w:sz w:val="32"/>
          <w:szCs w:val="32"/>
          <w:highlight w:val="none"/>
          <w:lang w:eastAsia="zh-CN"/>
        </w:rPr>
        <w:t>、无法正常使用等情形</w:t>
      </w:r>
      <w:r>
        <w:rPr>
          <w:rFonts w:hint="eastAsia" w:ascii="仿宋_GB2312" w:hAnsi="仿宋_GB2312" w:eastAsia="仿宋_GB2312" w:cs="仿宋_GB2312"/>
          <w:color w:val="auto"/>
          <w:sz w:val="32"/>
          <w:szCs w:val="32"/>
          <w:highlight w:val="none"/>
        </w:rPr>
        <w:t>；</w:t>
      </w:r>
    </w:p>
    <w:p w14:paraId="378A5ECC">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资产抵押物为房屋的，该抵押房屋所坐落的土地</w:t>
      </w:r>
      <w:r>
        <w:rPr>
          <w:rFonts w:hint="eastAsia" w:ascii="仿宋_GB2312" w:hAnsi="仿宋_GB2312" w:eastAsia="仿宋_GB2312" w:cs="仿宋_GB2312"/>
          <w:color w:val="auto"/>
          <w:sz w:val="32"/>
          <w:szCs w:val="32"/>
          <w:highlight w:val="none"/>
          <w:lang w:eastAsia="zh-CN"/>
        </w:rPr>
        <w:t>可能</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租赁</w:t>
      </w:r>
      <w:r>
        <w:rPr>
          <w:rFonts w:hint="eastAsia" w:ascii="仿宋_GB2312" w:hAnsi="仿宋_GB2312" w:eastAsia="仿宋_GB2312" w:cs="仿宋_GB2312"/>
          <w:color w:val="auto"/>
          <w:sz w:val="32"/>
          <w:szCs w:val="32"/>
          <w:highlight w:val="none"/>
          <w:lang w:eastAsia="zh-CN"/>
        </w:rPr>
        <w:t>、划拨、出让等方式</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欠缴土地租赁费</w:t>
      </w:r>
      <w:r>
        <w:rPr>
          <w:rFonts w:hint="eastAsia" w:ascii="仿宋_GB2312" w:hAnsi="仿宋_GB2312" w:eastAsia="仿宋_GB2312" w:cs="仿宋_GB2312"/>
          <w:color w:val="auto"/>
          <w:sz w:val="32"/>
          <w:szCs w:val="32"/>
          <w:highlight w:val="none"/>
          <w:lang w:eastAsia="zh-CN"/>
        </w:rPr>
        <w:t>、土地出让金、</w:t>
      </w:r>
      <w:r>
        <w:rPr>
          <w:rFonts w:hint="eastAsia" w:ascii="仿宋_GB2312" w:hAnsi="仿宋_GB2312" w:eastAsia="仿宋_GB2312" w:cs="仿宋_GB2312"/>
          <w:color w:val="auto"/>
          <w:sz w:val="32"/>
          <w:szCs w:val="32"/>
          <w:highlight w:val="none"/>
          <w:lang w:val="en-US" w:eastAsia="zh-CN"/>
        </w:rPr>
        <w:t>税费等</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p>
    <w:p w14:paraId="012F4C6B">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物理界限不确定而导致纠纷发生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可能</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，且可能存在欠缴监管费、场地租赁费、修缮费等情</w:t>
      </w:r>
      <w:r>
        <w:rPr>
          <w:rFonts w:hint="eastAsia" w:ascii="仿宋_GB2312" w:hAnsi="仿宋_GB2312" w:eastAsia="仿宋_GB2312" w:cs="仿宋_GB2312"/>
          <w:color w:val="auto"/>
          <w:sz w:val="32"/>
          <w:szCs w:val="32"/>
          <w:highlight w:val="none"/>
          <w:lang w:eastAsia="zh-CN"/>
        </w:rPr>
        <w:t>形</w:t>
      </w:r>
      <w:r>
        <w:rPr>
          <w:rFonts w:hint="eastAsia" w:ascii="仿宋_GB2312" w:hAnsi="仿宋_GB2312" w:eastAsia="仿宋_GB2312" w:cs="仿宋_GB2312"/>
          <w:color w:val="auto"/>
          <w:sz w:val="32"/>
          <w:szCs w:val="32"/>
          <w:highlight w:val="none"/>
        </w:rPr>
        <w:t>；</w:t>
      </w:r>
    </w:p>
    <w:p w14:paraId="4BFAA5FB">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质押物可能存在现场无人看管、数量无法确定</w:t>
      </w:r>
      <w:r>
        <w:rPr>
          <w:rFonts w:hint="eastAsia" w:ascii="仿宋_GB2312" w:hAnsi="仿宋_GB2312" w:eastAsia="仿宋_GB2312" w:cs="仿宋_GB2312"/>
          <w:color w:val="auto"/>
          <w:sz w:val="32"/>
          <w:szCs w:val="32"/>
          <w:highlight w:val="none"/>
          <w:lang w:eastAsia="zh-CN"/>
        </w:rPr>
        <w:t>、被强制清理等导致其价值贬损或权利瑕疵的情形；</w:t>
      </w:r>
    </w:p>
    <w:p w14:paraId="75E0CA84">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）质押物为应收账款的，应收账款可能存在虚假、无经济实质</w:t>
      </w:r>
      <w:r>
        <w:rPr>
          <w:rFonts w:hint="eastAsia" w:ascii="仿宋_GB2312" w:hAnsi="仿宋_GB2312" w:eastAsia="仿宋_GB2312" w:cs="仿宋_GB2312"/>
          <w:color w:val="auto"/>
          <w:sz w:val="32"/>
          <w:szCs w:val="32"/>
          <w:highlight w:val="none"/>
          <w:lang w:eastAsia="zh-CN"/>
        </w:rPr>
        <w:t>、存在纠纷等情况</w:t>
      </w:r>
      <w:r>
        <w:rPr>
          <w:rFonts w:hint="eastAsia" w:ascii="仿宋_GB2312" w:hAnsi="仿宋_GB2312" w:eastAsia="仿宋_GB2312" w:cs="仿宋_GB2312"/>
          <w:color w:val="auto"/>
          <w:sz w:val="32"/>
          <w:szCs w:val="32"/>
          <w:highlight w:val="none"/>
        </w:rPr>
        <w:t>，进而</w:t>
      </w:r>
      <w:r>
        <w:rPr>
          <w:rFonts w:hint="eastAsia" w:ascii="仿宋_GB2312" w:hAnsi="仿宋_GB2312" w:eastAsia="仿宋_GB2312" w:cs="仿宋_GB2312"/>
          <w:color w:val="auto"/>
          <w:sz w:val="32"/>
          <w:szCs w:val="32"/>
          <w:highlight w:val="none"/>
          <w:lang w:eastAsia="zh-CN"/>
        </w:rPr>
        <w:t>导致</w:t>
      </w:r>
      <w:r>
        <w:rPr>
          <w:rFonts w:hint="eastAsia" w:ascii="仿宋_GB2312" w:hAnsi="仿宋_GB2312" w:eastAsia="仿宋_GB2312" w:cs="仿宋_GB2312"/>
          <w:color w:val="auto"/>
          <w:sz w:val="32"/>
          <w:szCs w:val="32"/>
          <w:highlight w:val="none"/>
        </w:rPr>
        <w:t>无质押担保价值</w:t>
      </w:r>
      <w:r>
        <w:rPr>
          <w:rFonts w:hint="eastAsia" w:ascii="仿宋_GB2312" w:hAnsi="仿宋_GB2312" w:eastAsia="仿宋_GB2312" w:cs="仿宋_GB2312"/>
          <w:color w:val="auto"/>
          <w:sz w:val="32"/>
          <w:szCs w:val="32"/>
          <w:highlight w:val="none"/>
          <w:lang w:eastAsia="zh-CN"/>
        </w:rPr>
        <w:t>或担保无效等情形；或应收账款双方已清偿完毕。</w:t>
      </w:r>
    </w:p>
    <w:p w14:paraId="5891B548">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资产抵质押物可能存在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其他法院</w:t>
      </w:r>
      <w:r>
        <w:rPr>
          <w:rFonts w:hint="eastAsia" w:ascii="仿宋_GB2312" w:hAnsi="仿宋_GB2312" w:eastAsia="仿宋_GB2312" w:cs="仿宋_GB2312"/>
          <w:color w:val="auto"/>
          <w:sz w:val="32"/>
          <w:szCs w:val="32"/>
          <w:highlight w:val="none"/>
          <w:lang w:eastAsia="zh-CN"/>
        </w:rPr>
        <w:t>采取保全措施或已被处置等情形；</w:t>
      </w:r>
    </w:p>
    <w:p w14:paraId="61F99172">
      <w:pPr>
        <w:pageBreakBefore w:val="0"/>
        <w:kinsoku/>
        <w:overflowPunct/>
        <w:topLinePunct w:val="0"/>
        <w:autoSpaceDE/>
        <w:autoSpaceDN/>
        <w:bidi w:val="0"/>
        <w:adjustRightInd/>
        <w:snapToGrid/>
        <w:spacing w:line="600" w:lineRule="exact"/>
        <w:ind w:left="0" w:leftChars="0" w:right="0" w:righ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已经进入诉讼程序的标的资产可能存在不能变更诉讼、仲裁或执行主体等情形；或存在标的资产转让后诉讼程序被驳回等情况。</w:t>
      </w:r>
    </w:p>
    <w:p w14:paraId="45F62523">
      <w:pPr>
        <w:pStyle w:val="7"/>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（22）</w:t>
      </w:r>
      <w:r>
        <w:rPr>
          <w:rFonts w:hint="eastAsia" w:hAnsi="仿宋_GB2312" w:cs="仿宋_GB2312"/>
          <w:sz w:val="30"/>
          <w:szCs w:val="30"/>
          <w:highlight w:val="none"/>
          <w:lang w:val="en-US" w:eastAsia="zh-CN"/>
        </w:rPr>
        <w:t>在</w:t>
      </w:r>
      <w:r>
        <w:rPr>
          <w:rFonts w:hint="eastAsia" w:ascii="仿宋_GB2312" w:hAnsi="仿宋_GB2312" w:eastAsia="仿宋_GB2312" w:cs="仿宋_GB2312"/>
          <w:sz w:val="30"/>
          <w:szCs w:val="30"/>
          <w:highlight w:val="none"/>
          <w:lang w:val="en-US" w:eastAsia="zh-CN"/>
        </w:rPr>
        <w:t>标的</w:t>
      </w:r>
      <w:r>
        <w:rPr>
          <w:rFonts w:hint="eastAsia" w:hAnsi="仿宋_GB2312" w:cs="仿宋_GB2312"/>
          <w:sz w:val="30"/>
          <w:szCs w:val="30"/>
          <w:highlight w:val="none"/>
          <w:lang w:val="en-US" w:eastAsia="zh-CN"/>
        </w:rPr>
        <w:t>资产</w:t>
      </w:r>
      <w:r>
        <w:rPr>
          <w:rFonts w:hint="eastAsia" w:ascii="仿宋_GB2312" w:hAnsi="仿宋_GB2312" w:eastAsia="仿宋_GB2312" w:cs="仿宋_GB2312"/>
          <w:sz w:val="30"/>
          <w:szCs w:val="30"/>
          <w:highlight w:val="none"/>
          <w:lang w:val="en-US" w:eastAsia="zh-CN"/>
        </w:rPr>
        <w:t>的处置公示中，由于债权基准日的不同，可能</w:t>
      </w:r>
      <w:r>
        <w:rPr>
          <w:rFonts w:hint="eastAsia" w:hAnsi="仿宋_GB2312" w:cs="仿宋_GB2312"/>
          <w:sz w:val="30"/>
          <w:szCs w:val="30"/>
          <w:highlight w:val="none"/>
          <w:lang w:val="en-US" w:eastAsia="zh-CN"/>
        </w:rPr>
        <w:t>导致在</w:t>
      </w:r>
      <w:r>
        <w:rPr>
          <w:rFonts w:hint="eastAsia" w:hAnsi="仿宋_GB2312" w:cs="仿宋_GB2312"/>
          <w:color w:val="000000"/>
          <w:sz w:val="32"/>
          <w:szCs w:val="32"/>
          <w:highlight w:val="none"/>
          <w:lang w:val="en-US" w:eastAsia="zh-CN"/>
        </w:rPr>
        <w:t>相应</w:t>
      </w:r>
      <w:r>
        <w:rPr>
          <w:rFonts w:hint="eastAsia" w:ascii="仿宋_GB2312" w:hAnsi="仿宋_GB2312" w:eastAsia="仿宋_GB2312" w:cs="仿宋_GB2312"/>
          <w:sz w:val="30"/>
          <w:szCs w:val="30"/>
          <w:lang w:val="en-US" w:eastAsia="zh-CN"/>
        </w:rPr>
        <w:t>网站</w:t>
      </w:r>
      <w:r>
        <w:rPr>
          <w:rFonts w:hint="eastAsia" w:hAnsi="仿宋_GB2312" w:cs="仿宋_GB2312"/>
          <w:sz w:val="30"/>
          <w:szCs w:val="30"/>
          <w:lang w:val="en-US" w:eastAsia="zh-CN"/>
        </w:rPr>
        <w:t>、</w:t>
      </w:r>
      <w:r>
        <w:rPr>
          <w:rFonts w:hint="eastAsia" w:ascii="仿宋_GB2312" w:hAnsi="仿宋_GB2312" w:eastAsia="仿宋_GB2312" w:cs="仿宋_GB2312"/>
          <w:sz w:val="30"/>
          <w:szCs w:val="30"/>
          <w:lang w:val="en-US" w:eastAsia="zh-CN"/>
        </w:rPr>
        <w:t>报纸上</w:t>
      </w:r>
      <w:r>
        <w:rPr>
          <w:rFonts w:hint="eastAsia" w:hAnsi="仿宋_GB2312" w:cs="仿宋_GB2312"/>
          <w:sz w:val="30"/>
          <w:szCs w:val="30"/>
          <w:lang w:val="en-US" w:eastAsia="zh-CN"/>
        </w:rPr>
        <w:t>表述的标的资产债权金额及相关信息不完全一致；</w:t>
      </w:r>
    </w:p>
    <w:p w14:paraId="5F337643">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（23）标的抵押物存在多个前顺位抵押/查封的情况</w:t>
      </w:r>
    </w:p>
    <w:p w14:paraId="51772F9C">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（24）抵押物</w:t>
      </w:r>
      <w:r>
        <w:rPr>
          <w:rFonts w:hint="eastAsia" w:ascii="仿宋_GB2312" w:hAnsi="仿宋_GB2312" w:eastAsia="仿宋_GB2312" w:cs="仿宋_GB2312"/>
          <w:b w:val="0"/>
          <w:bCs w:val="0"/>
          <w:color w:val="auto"/>
          <w:sz w:val="32"/>
          <w:highlight w:val="none"/>
          <w:lang w:val="en-US" w:eastAsia="zh-CN"/>
        </w:rPr>
        <w:t>涉及拖欠工程款（或涉及建设工程价款优先受偿权）等在诉</w:t>
      </w:r>
      <w:r>
        <w:rPr>
          <w:rFonts w:hint="eastAsia" w:cs="仿宋_GB2312"/>
          <w:b w:val="0"/>
          <w:bCs w:val="0"/>
          <w:color w:val="auto"/>
          <w:sz w:val="32"/>
          <w:highlight w:val="none"/>
          <w:lang w:val="en-US" w:eastAsia="zh-CN"/>
        </w:rPr>
        <w:t>/</w:t>
      </w:r>
      <w:r>
        <w:rPr>
          <w:rFonts w:hint="eastAsia" w:ascii="仿宋_GB2312" w:hAnsi="仿宋_GB2312" w:eastAsia="仿宋_GB2312" w:cs="仿宋_GB2312"/>
          <w:b w:val="0"/>
          <w:bCs w:val="0"/>
          <w:color w:val="auto"/>
          <w:sz w:val="32"/>
          <w:highlight w:val="none"/>
          <w:lang w:val="en-US" w:eastAsia="zh-CN"/>
        </w:rPr>
        <w:t>执行案件的情况</w:t>
      </w:r>
      <w:r>
        <w:rPr>
          <w:rFonts w:hint="eastAsia" w:ascii="仿宋_GB2312" w:hAnsi="仿宋_GB2312" w:eastAsia="仿宋_GB2312" w:cs="仿宋_GB2312"/>
          <w:color w:val="000000"/>
          <w:sz w:val="32"/>
          <w:szCs w:val="32"/>
          <w:highlight w:val="none"/>
          <w:lang w:val="en-US" w:eastAsia="zh-CN"/>
        </w:rPr>
        <w:t>；</w:t>
      </w:r>
    </w:p>
    <w:p w14:paraId="28D49B89">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（25）</w:t>
      </w:r>
      <w:r>
        <w:rPr>
          <w:rFonts w:hint="eastAsia" w:ascii="仿宋_GB2312" w:hAnsi="仿宋_GB2312" w:eastAsia="仿宋_GB2312" w:cs="仿宋_GB2312"/>
          <w:b w:val="0"/>
          <w:bCs w:val="0"/>
          <w:color w:val="auto"/>
          <w:sz w:val="32"/>
          <w:highlight w:val="none"/>
          <w:lang w:val="en-US" w:eastAsia="zh-CN"/>
        </w:rPr>
        <w:t>债务人（担保人）企业欠付税款情况</w:t>
      </w:r>
      <w:r>
        <w:rPr>
          <w:rFonts w:hint="eastAsia" w:ascii="仿宋_GB2312" w:hAnsi="仿宋_GB2312" w:eastAsia="仿宋_GB2312" w:cs="仿宋_GB2312"/>
          <w:color w:val="000000"/>
          <w:sz w:val="32"/>
          <w:szCs w:val="32"/>
          <w:highlight w:val="none"/>
          <w:lang w:val="en-US" w:eastAsia="zh-CN"/>
        </w:rPr>
        <w:t>；</w:t>
      </w:r>
    </w:p>
    <w:p w14:paraId="06F93B87">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（26）部分抵押物涉及长期租赁及转租；</w:t>
      </w:r>
    </w:p>
    <w:p w14:paraId="519E8BC6">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（27）标的资产债权转让通知及债务催收无法送达的情况；</w:t>
      </w:r>
    </w:p>
    <w:p w14:paraId="5FA77AB3">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（28）保证人部分财产为按份共有且份额较小情况；</w:t>
      </w:r>
    </w:p>
    <w:p w14:paraId="6F44360C">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sz w:val="32"/>
          <w:highlight w:val="none"/>
          <w:lang w:val="en-US" w:eastAsia="zh-CN"/>
        </w:rPr>
        <w:t>（29）</w:t>
      </w:r>
      <w:r>
        <w:rPr>
          <w:rFonts w:hint="eastAsia" w:ascii="仿宋_GB2312" w:hAnsi="仿宋_GB2312" w:eastAsia="仿宋_GB2312" w:cs="仿宋_GB2312"/>
          <w:b w:val="0"/>
          <w:bCs w:val="0"/>
          <w:color w:val="auto"/>
          <w:sz w:val="32"/>
          <w:highlight w:val="none"/>
          <w:lang w:val="en-US" w:eastAsia="zh-CN"/>
        </w:rPr>
        <w:t>抵押物处置存在如涉及保交楼及转让行（行权限制）承诺等导致的客观处置障碍情况；</w:t>
      </w:r>
    </w:p>
    <w:p w14:paraId="08FE964B">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（30）因执行终本，查封财产将解除查封情况；</w:t>
      </w:r>
    </w:p>
    <w:p w14:paraId="3A682285">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default" w:ascii="仿宋_GB2312" w:hAnsi="仿宋_GB2312" w:eastAsia="仿宋_GB2312" w:cs="仿宋_GB2312"/>
          <w:b w:val="0"/>
          <w:bCs w:val="0"/>
          <w:color w:val="auto"/>
          <w:sz w:val="32"/>
          <w:highlight w:val="none"/>
          <w:lang w:val="en-US" w:eastAsia="zh-CN"/>
        </w:rPr>
      </w:pPr>
      <w:r>
        <w:rPr>
          <w:rFonts w:hint="default" w:ascii="仿宋_GB2312" w:hAnsi="仿宋_GB2312" w:eastAsia="仿宋_GB2312" w:cs="仿宋_GB2312"/>
          <w:b w:val="0"/>
          <w:bCs w:val="0"/>
          <w:color w:val="auto"/>
          <w:sz w:val="32"/>
          <w:highlight w:val="none"/>
          <w:lang w:val="en-US" w:eastAsia="zh-CN"/>
        </w:rPr>
        <w:t>（3</w:t>
      </w:r>
      <w:r>
        <w:rPr>
          <w:rFonts w:hint="eastAsia" w:ascii="仿宋_GB2312" w:hAnsi="仿宋_GB2312" w:eastAsia="仿宋_GB2312" w:cs="仿宋_GB2312"/>
          <w:b w:val="0"/>
          <w:bCs w:val="0"/>
          <w:color w:val="auto"/>
          <w:sz w:val="32"/>
          <w:highlight w:val="none"/>
          <w:lang w:val="en-US" w:eastAsia="zh-CN"/>
        </w:rPr>
        <w:t>1</w:t>
      </w:r>
      <w:r>
        <w:rPr>
          <w:rFonts w:hint="default" w:ascii="仿宋_GB2312" w:hAnsi="仿宋_GB2312" w:eastAsia="仿宋_GB2312" w:cs="仿宋_GB2312"/>
          <w:b w:val="0"/>
          <w:bCs w:val="0"/>
          <w:color w:val="auto"/>
          <w:sz w:val="32"/>
          <w:highlight w:val="none"/>
          <w:lang w:val="en-US" w:eastAsia="zh-CN"/>
        </w:rPr>
        <w:t>）转让行尚有未向中信金融资产吉林分公司移交的不动产登记证明。</w:t>
      </w:r>
    </w:p>
    <w:p w14:paraId="6272DCAC">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color w:val="auto"/>
          <w:sz w:val="32"/>
          <w:szCs w:val="32"/>
          <w:highlight w:val="none"/>
        </w:rPr>
        <w:t>无法排除</w:t>
      </w:r>
      <w:r>
        <w:rPr>
          <w:rFonts w:hint="eastAsia" w:ascii="仿宋_GB2312" w:hAnsi="仿宋_GB2312" w:eastAsia="仿宋_GB2312" w:cs="仿宋_GB2312"/>
          <w:color w:val="auto"/>
          <w:sz w:val="32"/>
          <w:szCs w:val="32"/>
          <w:highlight w:val="none"/>
          <w:lang w:eastAsia="zh-CN"/>
        </w:rPr>
        <w:t>标的资产</w:t>
      </w:r>
      <w:r>
        <w:rPr>
          <w:rFonts w:hint="eastAsia" w:ascii="仿宋_GB2312" w:hAnsi="仿宋_GB2312" w:eastAsia="仿宋_GB2312" w:cs="仿宋_GB2312"/>
          <w:color w:val="auto"/>
          <w:sz w:val="32"/>
          <w:szCs w:val="32"/>
          <w:highlight w:val="none"/>
        </w:rPr>
        <w:t>存在以下瑕疵：</w:t>
      </w:r>
    </w:p>
    <w:p w14:paraId="0C71F2F2">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color w:val="auto"/>
          <w:sz w:val="32"/>
          <w:szCs w:val="32"/>
          <w:highlight w:val="none"/>
        </w:rPr>
        <w:t>以外</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第三</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提供资料的</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真伪；</w:t>
      </w:r>
    </w:p>
    <w:p w14:paraId="2F3700A0">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（2）潜在的第三人对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项下的动产或不动产</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提出优先权或其他主张；</w:t>
      </w:r>
    </w:p>
    <w:p w14:paraId="312E01BD">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w:t>
      </w:r>
      <w:r>
        <w:rPr>
          <w:rFonts w:hint="eastAsia" w:ascii="仿宋_GB2312" w:hAnsi="仿宋_GB2312" w:eastAsia="仿宋_GB2312" w:cs="仿宋_GB2312"/>
          <w:sz w:val="32"/>
          <w:szCs w:val="32"/>
          <w:highlight w:val="none"/>
          <w:lang w:val="en-US" w:eastAsia="zh-CN"/>
        </w:rPr>
        <w:t>动产或</w:t>
      </w:r>
      <w:r>
        <w:rPr>
          <w:rFonts w:hint="eastAsia" w:ascii="仿宋_GB2312" w:hAnsi="仿宋_GB2312" w:eastAsia="仿宋_GB2312" w:cs="仿宋_GB2312"/>
          <w:sz w:val="32"/>
          <w:szCs w:val="32"/>
          <w:highlight w:val="none"/>
        </w:rPr>
        <w:t>不动产与相关资料或凭证</w:t>
      </w:r>
      <w:r>
        <w:rPr>
          <w:rFonts w:hint="eastAsia" w:ascii="仿宋_GB2312" w:hAnsi="仿宋_GB2312" w:eastAsia="仿宋_GB2312" w:cs="仿宋_GB2312"/>
          <w:sz w:val="32"/>
          <w:szCs w:val="32"/>
          <w:highlight w:val="none"/>
          <w:lang w:eastAsia="zh-CN"/>
        </w:rPr>
        <w:t>上的登记信息存在</w:t>
      </w:r>
      <w:r>
        <w:rPr>
          <w:rFonts w:hint="eastAsia" w:ascii="仿宋_GB2312" w:hAnsi="仿宋_GB2312" w:eastAsia="仿宋_GB2312" w:cs="仿宋_GB2312"/>
          <w:sz w:val="32"/>
          <w:szCs w:val="32"/>
          <w:highlight w:val="none"/>
        </w:rPr>
        <w:t>差异；</w:t>
      </w:r>
    </w:p>
    <w:p w14:paraId="282DC801">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w:t>
      </w:r>
      <w:r>
        <w:rPr>
          <w:rFonts w:hint="eastAsia" w:ascii="仿宋_GB2312" w:hAnsi="仿宋_GB2312" w:eastAsia="仿宋_GB2312" w:cs="仿宋_GB2312"/>
          <w:sz w:val="32"/>
          <w:szCs w:val="32"/>
          <w:highlight w:val="none"/>
          <w:lang w:val="en-US" w:eastAsia="zh-CN"/>
        </w:rPr>
        <w:t>动产或</w:t>
      </w:r>
      <w:r>
        <w:rPr>
          <w:rFonts w:hint="eastAsia" w:ascii="仿宋_GB2312" w:hAnsi="仿宋_GB2312" w:eastAsia="仿宋_GB2312" w:cs="仿宋_GB2312"/>
          <w:sz w:val="32"/>
          <w:szCs w:val="32"/>
          <w:highlight w:val="none"/>
        </w:rPr>
        <w:t>不动产因</w:t>
      </w:r>
      <w:r>
        <w:rPr>
          <w:rFonts w:hint="eastAsia" w:ascii="仿宋_GB2312" w:hAnsi="仿宋_GB2312" w:eastAsia="仿宋_GB2312" w:cs="仿宋_GB2312"/>
          <w:sz w:val="32"/>
          <w:szCs w:val="32"/>
          <w:highlight w:val="none"/>
          <w:lang w:eastAsia="zh-CN"/>
        </w:rPr>
        <w:t>被租赁、借用或</w:t>
      </w:r>
      <w:r>
        <w:rPr>
          <w:rFonts w:hint="eastAsia" w:ascii="仿宋_GB2312" w:hAnsi="仿宋_GB2312" w:eastAsia="仿宋_GB2312" w:cs="仿宋_GB2312"/>
          <w:sz w:val="32"/>
          <w:szCs w:val="32"/>
          <w:highlight w:val="none"/>
        </w:rPr>
        <w:t>占用等情形，可能影响</w:t>
      </w:r>
      <w:r>
        <w:rPr>
          <w:rFonts w:hint="default" w:ascii="仿宋_GB2312" w:hAnsi="仿宋_GB2312" w:eastAsia="仿宋_GB2312" w:cs="仿宋_GB2312"/>
          <w:sz w:val="32"/>
          <w:szCs w:val="32"/>
          <w:highlight w:val="none"/>
          <w:lang w:val="en-US"/>
        </w:rPr>
        <w:t>买受人</w:t>
      </w:r>
      <w:r>
        <w:rPr>
          <w:rFonts w:hint="eastAsia" w:ascii="仿宋_GB2312" w:hAnsi="仿宋_GB2312" w:eastAsia="仿宋_GB2312" w:cs="仿宋_GB2312"/>
          <w:sz w:val="32"/>
          <w:szCs w:val="32"/>
          <w:highlight w:val="none"/>
        </w:rPr>
        <w:t>行使占有、使用、收益、处分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权利</w:t>
      </w:r>
      <w:r>
        <w:rPr>
          <w:rFonts w:hint="eastAsia" w:ascii="仿宋_GB2312" w:hAnsi="仿宋_GB2312" w:eastAsia="仿宋_GB2312" w:cs="仿宋_GB2312"/>
          <w:sz w:val="32"/>
          <w:szCs w:val="32"/>
          <w:highlight w:val="none"/>
          <w:lang w:eastAsia="zh-CN"/>
        </w:rPr>
        <w:t>。</w:t>
      </w:r>
    </w:p>
    <w:p w14:paraId="77A36F2F">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 </w:t>
      </w:r>
      <w:r>
        <w:rPr>
          <w:rFonts w:hint="eastAsia" w:ascii="仿宋_GB2312" w:hAnsi="仿宋_GB2312" w:eastAsia="仿宋_GB2312" w:cs="仿宋_GB2312"/>
          <w:sz w:val="32"/>
          <w:szCs w:val="32"/>
          <w:highlight w:val="none"/>
        </w:rPr>
        <w:t>对已经破产终结的债权无追索对象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执行终结的债权法院可能不再恢复执行等情况，</w:t>
      </w:r>
      <w:r>
        <w:rPr>
          <w:rFonts w:hint="eastAsia" w:ascii="仿宋_GB2312" w:hAnsi="仿宋_GB2312" w:eastAsia="仿宋_GB2312" w:cs="仿宋_GB2312"/>
          <w:sz w:val="32"/>
          <w:szCs w:val="32"/>
          <w:highlight w:val="none"/>
          <w:lang w:eastAsia="zh-CN"/>
        </w:rPr>
        <w:t>竞买</w:t>
      </w:r>
      <w:r>
        <w:rPr>
          <w:rFonts w:hint="eastAsia" w:ascii="仿宋_GB2312" w:hAnsi="仿宋_GB2312" w:eastAsia="仿宋_GB2312" w:cs="仿宋_GB2312"/>
          <w:sz w:val="32"/>
          <w:szCs w:val="32"/>
          <w:highlight w:val="none"/>
        </w:rPr>
        <w:t>人已充分知情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自愿购买</w:t>
      </w:r>
      <w:r>
        <w:rPr>
          <w:rFonts w:hint="eastAsia" w:ascii="仿宋_GB2312" w:hAnsi="仿宋_GB2312" w:eastAsia="仿宋_GB2312" w:cs="仿宋_GB2312"/>
          <w:sz w:val="32"/>
          <w:szCs w:val="32"/>
          <w:highlight w:val="none"/>
          <w:lang w:eastAsia="zh-CN"/>
        </w:rPr>
        <w:t>标的资产后不得向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主张任何权利。</w:t>
      </w:r>
    </w:p>
    <w:p w14:paraId="52B40FD5">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三、竞买人资格及特别提示</w:t>
      </w:r>
    </w:p>
    <w:p w14:paraId="003B3707">
      <w:pPr>
        <w:pStyle w:val="4"/>
        <w:pageBreakBefore w:val="0"/>
        <w:widowControl/>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20" w:after="2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 按照国家相关规定：竞买人</w:t>
      </w:r>
      <w:r>
        <w:rPr>
          <w:rFonts w:hint="eastAsia" w:ascii="仿宋_GB2312" w:hAnsi="仿宋_GB2312" w:eastAsia="仿宋_GB2312" w:cs="仿宋_GB2312"/>
          <w:sz w:val="32"/>
          <w:szCs w:val="32"/>
          <w:highlight w:val="none"/>
        </w:rPr>
        <w:t>应当是具有完全民事行为能力、支付能力的</w:t>
      </w:r>
      <w:r>
        <w:rPr>
          <w:rFonts w:hint="eastAsia" w:ascii="仿宋_GB2312" w:hAnsi="仿宋_GB2312" w:eastAsia="仿宋_GB2312" w:cs="仿宋_GB2312"/>
          <w:sz w:val="32"/>
          <w:szCs w:val="32"/>
          <w:highlight w:val="none"/>
          <w:lang w:eastAsia="zh-CN"/>
        </w:rPr>
        <w:t>自然人，合法成立且有支付能力的</w:t>
      </w:r>
      <w:r>
        <w:rPr>
          <w:rFonts w:hint="eastAsia" w:ascii="仿宋_GB2312" w:hAnsi="仿宋_GB2312" w:eastAsia="仿宋_GB2312" w:cs="仿宋_GB2312"/>
          <w:sz w:val="32"/>
          <w:szCs w:val="32"/>
          <w:highlight w:val="none"/>
        </w:rPr>
        <w:t>法人和其他组织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但下列人员</w:t>
      </w:r>
      <w:r>
        <w:rPr>
          <w:rFonts w:hint="eastAsia" w:ascii="仿宋_GB2312" w:hAnsi="仿宋_GB2312" w:eastAsia="仿宋_GB2312" w:cs="仿宋_GB2312"/>
          <w:sz w:val="32"/>
          <w:szCs w:val="32"/>
          <w:highlight w:val="none"/>
        </w:rPr>
        <w:t>不得购买或变相购买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国家公务员、</w:t>
      </w:r>
      <w:r>
        <w:rPr>
          <w:rFonts w:hint="eastAsia" w:ascii="仿宋_GB2312" w:hAnsi="仿宋_GB2312" w:eastAsia="仿宋_GB2312" w:cs="仿宋_GB2312"/>
          <w:bCs/>
          <w:sz w:val="32"/>
          <w:szCs w:val="32"/>
          <w:highlight w:val="none"/>
        </w:rPr>
        <w:t>金融监管机构工作人员、政法干警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w:t>
      </w:r>
      <w:r>
        <w:rPr>
          <w:rFonts w:hint="eastAsia" w:ascii="仿宋_GB2312" w:hAnsi="仿宋_GB2312" w:eastAsia="仿宋_GB2312" w:cs="仿宋_GB2312"/>
          <w:color w:val="333333"/>
          <w:kern w:val="0"/>
          <w:sz w:val="32"/>
          <w:szCs w:val="32"/>
          <w:highlight w:val="none"/>
          <w:shd w:val="clear" w:fill="FFFFFF"/>
        </w:rPr>
        <w:t>与参与不良债权转让的金融资产管理公司工作人员、企业债务人或者受托资产评估机构负责人等有直系亲属关系的</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上述主体出资成立的法人机构或特殊目的实体；国家金融监督管理总局认定的其他不宜受让的主体</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sz w:val="32"/>
          <w:szCs w:val="32"/>
          <w:highlight w:val="none"/>
        </w:rPr>
        <w:t>反恐、反洗钱黑名单人员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其他依据法律法规不得收购、受让转让标的的主体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因不符合条件参加竞买的，由竞买人自行承担相应的法律责任。</w:t>
      </w:r>
    </w:p>
    <w:p w14:paraId="17910879">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因不符合条件参加竞买的，</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可单方宣布该竞价无效，且竞买人自行承担相应的法律责任。</w:t>
      </w:r>
    </w:p>
    <w:p w14:paraId="56DDBBB7">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资产为金融不良资产，竞买人须在竞买前对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及担保情况采取现场踏查、核实资料和实物现状等方式进行独立的调查和判断，</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详细了解标的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的各项情况，充分认识资产的瑕疵、风险和困难，</w:t>
      </w:r>
      <w:r>
        <w:rPr>
          <w:rFonts w:hint="eastAsia" w:ascii="仿宋_GB2312" w:hAnsi="仿宋_GB2312" w:eastAsia="仿宋_GB2312" w:cs="仿宋_GB2312"/>
          <w:sz w:val="32"/>
          <w:szCs w:val="32"/>
          <w:highlight w:val="none"/>
          <w:lang w:eastAsia="zh-CN"/>
        </w:rPr>
        <w:t>进而</w:t>
      </w:r>
      <w:r>
        <w:rPr>
          <w:rFonts w:hint="eastAsia" w:ascii="仿宋_GB2312" w:hAnsi="仿宋_GB2312" w:eastAsia="仿宋_GB2312" w:cs="仿宋_GB2312"/>
          <w:sz w:val="32"/>
          <w:szCs w:val="32"/>
          <w:highlight w:val="none"/>
        </w:rPr>
        <w:t>独立慎重做出竞买的决定，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同意按照现状购买</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资产。竞买人开展的尽职调查</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工作并不依赖于</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提供的任何与标的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有关的文件、资料、说明或协助。</w:t>
      </w:r>
    </w:p>
    <w:p w14:paraId="5109E72C">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highlight w:val="none"/>
        </w:rPr>
        <w:t>竞买人已被告知并完全理解，</w:t>
      </w:r>
      <w:r>
        <w:rPr>
          <w:rFonts w:hint="eastAsia" w:ascii="仿宋_GB2312" w:hAnsi="仿宋_GB2312" w:eastAsia="仿宋_GB2312" w:cs="仿宋_GB2312"/>
          <w:sz w:val="32"/>
          <w:szCs w:val="32"/>
          <w:highlight w:val="none"/>
          <w:lang w:eastAsia="zh-CN"/>
        </w:rPr>
        <w:t>标的资产、标的</w:t>
      </w:r>
      <w:r>
        <w:rPr>
          <w:rFonts w:hint="eastAsia" w:ascii="仿宋_GB2312" w:hAnsi="仿宋_GB2312" w:eastAsia="仿宋_GB2312" w:cs="仿宋_GB2312"/>
          <w:sz w:val="32"/>
          <w:szCs w:val="32"/>
          <w:highlight w:val="none"/>
        </w:rPr>
        <w:t>资产权益及其从权利，可能存在着瑕疵或尚未发现的重大缺陷，</w:t>
      </w:r>
      <w:r>
        <w:rPr>
          <w:rFonts w:hint="eastAsia" w:ascii="仿宋_GB2312" w:hAnsi="仿宋_GB2312" w:eastAsia="仿宋_GB2312" w:cs="仿宋_GB2312"/>
          <w:sz w:val="32"/>
          <w:szCs w:val="32"/>
          <w:highlight w:val="none"/>
          <w:lang w:eastAsia="zh-CN"/>
        </w:rPr>
        <w:t>可能导致其</w:t>
      </w:r>
      <w:r>
        <w:rPr>
          <w:rFonts w:hint="eastAsia" w:ascii="仿宋_GB2312" w:hAnsi="仿宋_GB2312" w:eastAsia="仿宋_GB2312" w:cs="仿宋_GB2312"/>
          <w:sz w:val="32"/>
          <w:szCs w:val="32"/>
          <w:highlight w:val="none"/>
        </w:rPr>
        <w:t>预期利益无法最终实现。</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lang w:val="en-US" w:eastAsia="zh-CN"/>
        </w:rPr>
        <w:t>自愿接受一切已知和未知的瑕疵。</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rPr>
        <w:t>承诺不因已存在的妨碍资产价值实现的事实或潜在风险而对受让该资产提出任何抗辩或主张权利。</w:t>
      </w:r>
    </w:p>
    <w:p w14:paraId="6539687A">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rPr>
        <w:t>凡竞买人参与竞买的，视为已充分了解已知风险并自愿承担未知风险。竞买人应在充分了解标的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的前提下自行决定是否购买，竞买人一旦竞得</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后，能否实现债权、如何实现债权并为此支付的相关费用，均由买受人自行承担，</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不做任何承诺，不承担任何责任。</w:t>
      </w:r>
    </w:p>
    <w:p w14:paraId="3E65F81B">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5.标的资产的竞买后的过户登记手续由竞买人自行办理（如有）。竞买人需在竞买前自行到标的物登记所在地的职能部门详细咨询当地的过户政策，过户风险自行承担。如果标的物在限购区域内的，竞买人应在指定期限内向相关部门申请审核其购买资格，审核通过后，按照相关规定办理过户登记手续。</w:t>
      </w:r>
    </w:p>
    <w:p w14:paraId="7A4D5775">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6. </w:t>
      </w:r>
      <w:r>
        <w:rPr>
          <w:rFonts w:hint="eastAsia" w:ascii="仿宋_GB2312" w:hAnsi="仿宋_GB2312" w:eastAsia="仿宋_GB2312" w:cs="仿宋_GB2312"/>
          <w:sz w:val="32"/>
          <w:szCs w:val="32"/>
          <w:highlight w:val="none"/>
        </w:rPr>
        <w:t>竞买人受让</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资产后，任何情况下不得以任何理由向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中信金融资产总部及其他分支</w:t>
      </w:r>
      <w:r>
        <w:rPr>
          <w:rFonts w:hint="eastAsia" w:ascii="仿宋_GB2312" w:hAnsi="仿宋_GB2312" w:eastAsia="仿宋_GB2312" w:cs="仿宋_GB2312"/>
          <w:sz w:val="32"/>
          <w:szCs w:val="32"/>
          <w:highlight w:val="none"/>
        </w:rPr>
        <w:t>机构或</w:t>
      </w:r>
      <w:r>
        <w:rPr>
          <w:rFonts w:hint="eastAsia" w:ascii="仿宋_GB2312" w:hAnsi="仿宋_GB2312" w:eastAsia="仿宋_GB2312" w:cs="仿宋_GB2312"/>
          <w:sz w:val="32"/>
          <w:szCs w:val="32"/>
          <w:highlight w:val="none"/>
          <w:lang w:val="en-US" w:eastAsia="zh-CN"/>
        </w:rPr>
        <w:t>原债权</w:t>
      </w:r>
      <w:r>
        <w:rPr>
          <w:rFonts w:hint="eastAsia" w:ascii="仿宋_GB2312" w:hAnsi="仿宋_GB2312" w:eastAsia="仿宋_GB2312" w:cs="仿宋_GB2312"/>
          <w:sz w:val="32"/>
          <w:szCs w:val="32"/>
          <w:highlight w:val="none"/>
        </w:rPr>
        <w:t>银行及其分支机构追索或提起诉讼、资产退回、置换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赔偿等</w:t>
      </w:r>
      <w:r>
        <w:rPr>
          <w:rFonts w:hint="eastAsia" w:ascii="仿宋_GB2312" w:hAnsi="仿宋_GB2312" w:eastAsia="仿宋_GB2312" w:cs="仿宋_GB2312"/>
          <w:sz w:val="32"/>
          <w:szCs w:val="32"/>
          <w:highlight w:val="none"/>
          <w:lang w:eastAsia="zh-CN"/>
        </w:rPr>
        <w:t>任何</w:t>
      </w:r>
      <w:r>
        <w:rPr>
          <w:rFonts w:hint="eastAsia" w:ascii="仿宋_GB2312" w:hAnsi="仿宋_GB2312" w:eastAsia="仿宋_GB2312" w:cs="仿宋_GB2312"/>
          <w:sz w:val="32"/>
          <w:szCs w:val="32"/>
          <w:highlight w:val="none"/>
        </w:rPr>
        <w:t>权利主张要求</w:t>
      </w:r>
      <w:r>
        <w:rPr>
          <w:rFonts w:hint="eastAsia" w:ascii="仿宋_GB2312" w:hAnsi="仿宋_GB2312" w:eastAsia="仿宋_GB2312" w:cs="仿宋_GB2312"/>
          <w:sz w:val="32"/>
          <w:szCs w:val="32"/>
          <w:highlight w:val="none"/>
          <w:lang w:eastAsia="zh-CN"/>
        </w:rPr>
        <w:t>。如竞买人</w:t>
      </w:r>
      <w:r>
        <w:rPr>
          <w:rFonts w:hint="eastAsia" w:ascii="仿宋_GB2312" w:hAnsi="仿宋_GB2312" w:eastAsia="仿宋_GB2312" w:cs="仿宋_GB2312"/>
          <w:sz w:val="32"/>
          <w:szCs w:val="32"/>
          <w:highlight w:val="none"/>
        </w:rPr>
        <w:t>在将标的资产转让给第三人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也应明确约定，</w:t>
      </w:r>
      <w:r>
        <w:rPr>
          <w:rFonts w:hint="eastAsia" w:ascii="仿宋_GB2312" w:hAnsi="仿宋_GB2312" w:eastAsia="仿宋_GB2312" w:cs="仿宋_GB2312"/>
          <w:sz w:val="32"/>
          <w:szCs w:val="32"/>
          <w:highlight w:val="none"/>
          <w:lang w:eastAsia="zh-CN"/>
        </w:rPr>
        <w:t>第三人</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就该标的资产向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中信金融资产总部及其他分支</w:t>
      </w:r>
      <w:r>
        <w:rPr>
          <w:rFonts w:hint="eastAsia" w:ascii="仿宋_GB2312" w:hAnsi="仿宋_GB2312" w:eastAsia="仿宋_GB2312" w:cs="仿宋_GB2312"/>
          <w:sz w:val="32"/>
          <w:szCs w:val="32"/>
          <w:highlight w:val="none"/>
        </w:rPr>
        <w:t>机构</w:t>
      </w:r>
      <w:r>
        <w:rPr>
          <w:rFonts w:hint="eastAsia" w:ascii="仿宋_GB2312" w:hAnsi="仿宋_GB2312" w:eastAsia="仿宋_GB2312" w:cs="仿宋_GB2312"/>
          <w:sz w:val="32"/>
          <w:szCs w:val="32"/>
          <w:highlight w:val="none"/>
          <w:lang w:eastAsia="zh-CN"/>
        </w:rPr>
        <w:t>或原债权</w:t>
      </w:r>
      <w:r>
        <w:rPr>
          <w:rFonts w:hint="eastAsia" w:ascii="仿宋_GB2312" w:hAnsi="仿宋_GB2312" w:eastAsia="仿宋_GB2312" w:cs="仿宋_GB2312"/>
          <w:sz w:val="32"/>
          <w:szCs w:val="32"/>
          <w:highlight w:val="none"/>
        </w:rPr>
        <w:t xml:space="preserve">银行及其分支机构主张任何权利。 </w:t>
      </w:r>
    </w:p>
    <w:p w14:paraId="0C045944">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7、由于部分债务人、担保人的地址不详或已变更，可能存在无法送达的情况。由买受人自行承担债权转让事实及债权催收无法通知债务人、担保人及其他义务人的法律后果。</w:t>
      </w:r>
    </w:p>
    <w:p w14:paraId="50080594">
      <w:pPr>
        <w:pageBreakBefore w:val="0"/>
        <w:numPr>
          <w:ilvl w:val="0"/>
          <w:numId w:val="0"/>
        </w:numPr>
        <w:kinsoku/>
        <w:overflowPunct/>
        <w:topLinePunct w:val="0"/>
        <w:autoSpaceDE/>
        <w:autoSpaceDN/>
        <w:bidi w:val="0"/>
        <w:adjustRightInd/>
        <w:snapToGrid/>
        <w:spacing w:beforeLines="0" w:afterLines="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8.竞买人</w:t>
      </w:r>
      <w:r>
        <w:rPr>
          <w:rFonts w:hint="eastAsia" w:ascii="仿宋_GB2312" w:hAnsi="仿宋_GB2312" w:eastAsia="仿宋_GB2312" w:cs="仿宋_GB2312"/>
          <w:sz w:val="32"/>
          <w:szCs w:val="32"/>
          <w:highlight w:val="none"/>
        </w:rPr>
        <w:t>是审慎的购买者，</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签署《资产状况及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对标的资产的现状进行了审慎的调查，已对受让标的资产的</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性质、金额、真实性、合法性、有效性、存在的诉讼纠纷、实现权益的法律障碍等一切相关事项进行了充分的调查、了解。</w:t>
      </w:r>
    </w:p>
    <w:p w14:paraId="6C63D4EC">
      <w:pPr>
        <w:numPr>
          <w:ilvl w:val="0"/>
          <w:numId w:val="0"/>
        </w:numPr>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9.竞买人</w:t>
      </w:r>
      <w:r>
        <w:rPr>
          <w:rFonts w:hint="eastAsia" w:ascii="仿宋_GB2312" w:hAnsi="仿宋_GB2312" w:eastAsia="仿宋_GB2312" w:cs="仿宋_GB2312"/>
          <w:sz w:val="32"/>
          <w:szCs w:val="32"/>
          <w:highlight w:val="none"/>
        </w:rPr>
        <w:t>在此确认，</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未就本《资产状况及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》转让标的资产的性质、状况或可回收性作出任何明示或暗示的声明或保证，</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亦未对</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的预期收益做出任何明示或暗示的声明和保证。</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已被告知并完全理解资产及本次交易的风险，自愿承担因资产和本次交易的风险可能给其造成的一切损失以及不能获得预期利益的后果。</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基于独立慎重做出签署本《资产状况及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》的决定，同意按照现状收购本《资产状况及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》项下标的资产。</w:t>
      </w:r>
    </w:p>
    <w:p w14:paraId="4A6DC8C6">
      <w:pPr>
        <w:spacing w:line="6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四、其他</w:t>
      </w:r>
    </w:p>
    <w:p w14:paraId="070E5D2A">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竞买人在本《资产状况及瑕疵声明》上签字、盖章后，即表示对上述条款无条件接受。</w:t>
      </w:r>
    </w:p>
    <w:p w14:paraId="57CF05B6">
      <w:pPr>
        <w:spacing w:line="600" w:lineRule="exact"/>
        <w:ind w:firstLine="640" w:firstLineChars="200"/>
        <w:rPr>
          <w:rFonts w:hint="eastAsia" w:ascii="仿宋_GB2312" w:hAnsi="仿宋_GB2312" w:eastAsia="仿宋_GB2312" w:cs="仿宋_GB2312"/>
          <w:sz w:val="32"/>
          <w:szCs w:val="32"/>
          <w:highlight w:val="none"/>
        </w:rPr>
      </w:pPr>
    </w:p>
    <w:p w14:paraId="1F318AA5">
      <w:pPr>
        <w:spacing w:line="600" w:lineRule="exact"/>
        <w:ind w:firstLine="640" w:firstLineChars="200"/>
        <w:rPr>
          <w:rFonts w:hint="eastAsia" w:ascii="仿宋_GB2312" w:hAnsi="仿宋_GB2312" w:eastAsia="仿宋_GB2312" w:cs="仿宋_GB2312"/>
          <w:sz w:val="32"/>
          <w:szCs w:val="32"/>
          <w:highlight w:val="none"/>
        </w:rPr>
      </w:pPr>
    </w:p>
    <w:p w14:paraId="55F3335F">
      <w:pPr>
        <w:spacing w:line="600" w:lineRule="exact"/>
        <w:ind w:firstLine="640" w:firstLineChars="200"/>
        <w:rPr>
          <w:rFonts w:hint="eastAsia" w:ascii="仿宋_GB2312" w:hAnsi="仿宋_GB2312" w:eastAsia="仿宋_GB2312" w:cs="仿宋_GB2312"/>
          <w:sz w:val="32"/>
          <w:szCs w:val="32"/>
          <w:highlight w:val="none"/>
        </w:rPr>
      </w:pPr>
    </w:p>
    <w:p w14:paraId="54E16937">
      <w:pPr>
        <w:spacing w:line="600" w:lineRule="exact"/>
        <w:ind w:firstLine="0" w:firstLineChars="0"/>
        <w:rPr>
          <w:rFonts w:hint="eastAsia" w:ascii="仿宋_GB2312" w:hAnsi="仿宋_GB2312" w:eastAsia="仿宋_GB2312" w:cs="仿宋_GB2312"/>
          <w:kern w:val="2"/>
          <w:sz w:val="32"/>
          <w:szCs w:val="32"/>
          <w:highlight w:val="none"/>
          <w:lang w:eastAsia="zh-CN"/>
        </w:rPr>
      </w:pPr>
    </w:p>
    <w:p w14:paraId="4D1310A6">
      <w:pPr>
        <w:spacing w:line="60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2"/>
          <w:sz w:val="32"/>
          <w:szCs w:val="32"/>
          <w:highlight w:val="none"/>
          <w:lang w:eastAsia="zh-CN"/>
        </w:rPr>
        <w:t>竞买</w:t>
      </w:r>
      <w:r>
        <w:rPr>
          <w:rFonts w:hint="eastAsia" w:ascii="仿宋_GB2312" w:hAnsi="仿宋_GB2312" w:eastAsia="仿宋_GB2312" w:cs="仿宋_GB2312"/>
          <w:kern w:val="2"/>
          <w:sz w:val="32"/>
          <w:szCs w:val="32"/>
          <w:highlight w:val="none"/>
        </w:rPr>
        <w:t>人</w:t>
      </w:r>
      <w:r>
        <w:rPr>
          <w:rFonts w:hint="eastAsia" w:ascii="仿宋_GB2312" w:hAnsi="仿宋_GB2312" w:eastAsia="仿宋_GB2312" w:cs="仿宋_GB2312"/>
          <w:kern w:val="0"/>
          <w:sz w:val="32"/>
          <w:szCs w:val="32"/>
          <w:highlight w:val="none"/>
        </w:rPr>
        <w:t>（签字</w:t>
      </w:r>
      <w:r>
        <w:rPr>
          <w:rFonts w:hint="eastAsia" w:ascii="仿宋_GB2312" w:hAnsi="仿宋_GB2312" w:eastAsia="仿宋_GB2312" w:cs="仿宋_GB2312"/>
          <w:kern w:val="0"/>
          <w:sz w:val="32"/>
          <w:szCs w:val="32"/>
          <w:highlight w:val="none"/>
          <w:lang w:eastAsia="zh-CN"/>
        </w:rPr>
        <w:t>、盖章</w:t>
      </w:r>
      <w:r>
        <w:rPr>
          <w:rFonts w:hint="eastAsia" w:ascii="仿宋_GB2312" w:hAnsi="仿宋_GB2312" w:eastAsia="仿宋_GB2312" w:cs="仿宋_GB2312"/>
          <w:kern w:val="0"/>
          <w:sz w:val="32"/>
          <w:szCs w:val="32"/>
          <w:highlight w:val="none"/>
        </w:rPr>
        <w:t>）：</w:t>
      </w:r>
    </w:p>
    <w:p w14:paraId="7ED12B91">
      <w:pPr>
        <w:spacing w:line="600" w:lineRule="exact"/>
        <w:ind w:firstLine="600"/>
        <w:rPr>
          <w:rFonts w:hint="eastAsia" w:ascii="仿宋_GB2312" w:hAnsi="仿宋_GB2312" w:eastAsia="仿宋_GB2312" w:cs="仿宋_GB2312"/>
          <w:kern w:val="0"/>
          <w:sz w:val="32"/>
          <w:szCs w:val="32"/>
        </w:rPr>
      </w:pPr>
    </w:p>
    <w:p w14:paraId="29BB5ED0">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项目经理（签字）：        部门负责人（签字）：</w:t>
      </w:r>
    </w:p>
    <w:p w14:paraId="452D6139">
      <w:pPr>
        <w:wordWrap w:val="0"/>
        <w:spacing w:line="600" w:lineRule="exact"/>
        <w:ind w:firstLine="640" w:firstLineChars="200"/>
        <w:jc w:val="right"/>
        <w:rPr>
          <w:rFonts w:hint="eastAsia" w:ascii="宋体" w:hAnsi="宋体" w:eastAsia="宋体" w:cs="宋体"/>
          <w:sz w:val="24"/>
        </w:rPr>
      </w:pPr>
      <w:r>
        <w:rPr>
          <w:rFonts w:hint="eastAsia" w:ascii="仿宋_GB2312" w:hAnsi="仿宋_GB2312" w:eastAsia="仿宋_GB2312" w:cs="仿宋_GB2312"/>
          <w:sz w:val="32"/>
          <w:szCs w:val="32"/>
        </w:rPr>
        <w:t>年    月    日</w:t>
      </w:r>
    </w:p>
    <w:p w14:paraId="3B4AAD02">
      <w:pPr>
        <w:wordWrap/>
        <w:spacing w:line="600" w:lineRule="exact"/>
        <w:ind w:firstLine="480" w:firstLineChars="200"/>
        <w:jc w:val="left"/>
        <w:rPr>
          <w:rFonts w:hint="eastAsia" w:ascii="宋体" w:hAnsi="宋体" w:eastAsia="宋体" w:cs="宋体"/>
          <w:sz w:val="24"/>
        </w:rPr>
      </w:pPr>
    </w:p>
    <w:p w14:paraId="46C61DFE">
      <w:pPr>
        <w:spacing w:line="600" w:lineRule="exact"/>
        <w:rPr>
          <w:rFonts w:ascii="宋体" w:hAnsi="宋体"/>
          <w:color w:val="000000"/>
          <w:sz w:val="24"/>
          <w:szCs w:val="24"/>
        </w:rPr>
      </w:pPr>
    </w:p>
    <w:p w14:paraId="75676376">
      <w:pPr>
        <w:pageBreakBefore w:val="0"/>
        <w:kinsoku/>
        <w:overflowPunct/>
        <w:topLinePunct w:val="0"/>
        <w:autoSpaceDE/>
        <w:autoSpaceDN/>
        <w:bidi w:val="0"/>
        <w:adjustRightInd/>
        <w:snapToGrid/>
        <w:spacing w:line="600" w:lineRule="exact"/>
        <w:ind w:left="0" w:leftChars="0" w:right="0" w:rightChars="0"/>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E944">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p w14:paraId="6AD63893">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suff w:val="nothing"/>
      <w:lvlText w:val="第 %1 条"/>
      <w:lvlJc w:val="left"/>
      <w:pPr>
        <w:tabs>
          <w:tab w:val="left" w:pos="0"/>
        </w:tabs>
        <w:ind w:left="0" w:firstLine="0"/>
      </w:pPr>
      <w:rPr>
        <w:b/>
        <w:i w:val="0"/>
        <w:caps w:val="0"/>
        <w:smallCaps w:val="0"/>
        <w:strike w:val="0"/>
        <w:dstrike w:val="0"/>
        <w:color w:val="000000"/>
        <w:spacing w:val="20"/>
        <w:w w:val="100"/>
        <w:kern w:val="0"/>
        <w:position w:val="0"/>
        <w:sz w:val="28"/>
        <w:u w:val="none"/>
      </w:rPr>
    </w:lvl>
    <w:lvl w:ilvl="1" w:tentative="0">
      <w:start w:val="1"/>
      <w:numFmt w:val="decimal"/>
      <w:isLgl/>
      <w:lvlText w:val="%1.%2"/>
      <w:lvlJc w:val="left"/>
      <w:pPr>
        <w:tabs>
          <w:tab w:val="left" w:pos="1260"/>
        </w:tabs>
        <w:ind w:left="1260" w:firstLine="0"/>
      </w:pPr>
      <w:rPr>
        <w:b/>
        <w:i w:val="0"/>
        <w:caps w:val="0"/>
        <w:smallCaps w:val="0"/>
        <w:strike w:val="0"/>
        <w:dstrike w:val="0"/>
        <w:color w:val="000000"/>
        <w:spacing w:val="0"/>
        <w:w w:val="100"/>
        <w:kern w:val="0"/>
        <w:position w:val="0"/>
        <w:sz w:val="22"/>
        <w:u w:val="no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229B"/>
    <w:rsid w:val="001B22EA"/>
    <w:rsid w:val="0121073D"/>
    <w:rsid w:val="024071CC"/>
    <w:rsid w:val="06A45CBB"/>
    <w:rsid w:val="06FD16AB"/>
    <w:rsid w:val="07B77739"/>
    <w:rsid w:val="08464A1F"/>
    <w:rsid w:val="08A53B3F"/>
    <w:rsid w:val="08F3589B"/>
    <w:rsid w:val="0AA51086"/>
    <w:rsid w:val="0F8E5C90"/>
    <w:rsid w:val="107B3C7E"/>
    <w:rsid w:val="126D1DAC"/>
    <w:rsid w:val="13455347"/>
    <w:rsid w:val="1B080A89"/>
    <w:rsid w:val="1E7F64A0"/>
    <w:rsid w:val="215C2269"/>
    <w:rsid w:val="240F044A"/>
    <w:rsid w:val="29A94967"/>
    <w:rsid w:val="2A322E79"/>
    <w:rsid w:val="2A5B4630"/>
    <w:rsid w:val="2BAE3AA1"/>
    <w:rsid w:val="2BB64E94"/>
    <w:rsid w:val="2CF82226"/>
    <w:rsid w:val="2DEB7884"/>
    <w:rsid w:val="2E5649F9"/>
    <w:rsid w:val="33223AB3"/>
    <w:rsid w:val="33634DA6"/>
    <w:rsid w:val="34C8229B"/>
    <w:rsid w:val="37036D71"/>
    <w:rsid w:val="374F1B6B"/>
    <w:rsid w:val="391C7C0A"/>
    <w:rsid w:val="3D0A3C8B"/>
    <w:rsid w:val="3DF76E69"/>
    <w:rsid w:val="3EAF5B6D"/>
    <w:rsid w:val="3F227642"/>
    <w:rsid w:val="3F7A109D"/>
    <w:rsid w:val="40865399"/>
    <w:rsid w:val="415C0366"/>
    <w:rsid w:val="443642F1"/>
    <w:rsid w:val="44C70CCB"/>
    <w:rsid w:val="47881AEB"/>
    <w:rsid w:val="47ED0752"/>
    <w:rsid w:val="4C596AD0"/>
    <w:rsid w:val="4E607225"/>
    <w:rsid w:val="508436A7"/>
    <w:rsid w:val="50F45218"/>
    <w:rsid w:val="51502F33"/>
    <w:rsid w:val="51522919"/>
    <w:rsid w:val="52EC6CC1"/>
    <w:rsid w:val="52F07F1E"/>
    <w:rsid w:val="58674267"/>
    <w:rsid w:val="59114FB0"/>
    <w:rsid w:val="5C1A415F"/>
    <w:rsid w:val="5D221687"/>
    <w:rsid w:val="5E5619D5"/>
    <w:rsid w:val="60273446"/>
    <w:rsid w:val="6399614E"/>
    <w:rsid w:val="652F768E"/>
    <w:rsid w:val="665D2AE7"/>
    <w:rsid w:val="69304FB9"/>
    <w:rsid w:val="6A1E7827"/>
    <w:rsid w:val="6A5E0CF6"/>
    <w:rsid w:val="6B764F46"/>
    <w:rsid w:val="6D1B2A27"/>
    <w:rsid w:val="6D7A2AAC"/>
    <w:rsid w:val="6D9A249B"/>
    <w:rsid w:val="708251A4"/>
    <w:rsid w:val="70B9204A"/>
    <w:rsid w:val="70BB4A88"/>
    <w:rsid w:val="72596DA7"/>
    <w:rsid w:val="754368A1"/>
    <w:rsid w:val="77991EB3"/>
    <w:rsid w:val="7AB620DF"/>
    <w:rsid w:val="7D135BD2"/>
    <w:rsid w:val="7EB0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2021-04-15T02:27:00Z</dcterms:created>
  <dc:creator>张曼</dc:creator>
  <cp:lastModifiedBy>孙若书</cp:lastModifiedBy>
  <dcterms:modified xsi:type="dcterms:W3CDTF">2026-06-15T04:48:54Z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5AECA77772884CC28BB167BA78E415C7_13</vt:lpwstr>
  </property>
</Properties>
</file>