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adjustRightInd/>
        <w:snapToGrid/>
        <w:spacing w:line="600" w:lineRule="exact"/>
        <w:ind w:left="0" w:leftChars="0" w:right="0" w:rightChars="0"/>
        <w:jc w:val="center"/>
        <w:rPr>
          <w:rFonts w:hint="eastAsia" w:ascii="宋体" w:hAnsi="宋体" w:eastAsia="宋体" w:cs="宋体"/>
          <w:b/>
          <w:sz w:val="44"/>
          <w:szCs w:val="44"/>
        </w:rPr>
      </w:pPr>
      <w:r>
        <w:rPr>
          <w:rFonts w:hint="eastAsia" w:ascii="宋体" w:hAnsi="宋体" w:eastAsia="宋体" w:cs="宋体"/>
          <w:b/>
          <w:sz w:val="44"/>
          <w:szCs w:val="44"/>
        </w:rPr>
        <w:t>资产状况及瑕疵声明</w:t>
      </w:r>
    </w:p>
    <w:p>
      <w:pPr>
        <w:pageBreakBefore w:val="0"/>
        <w:numPr>
          <w:ilvl w:val="0"/>
          <w:numId w:val="0"/>
        </w:numPr>
        <w:kinsoku/>
        <w:overflowPunct/>
        <w:topLinePunct w:val="0"/>
        <w:autoSpaceDE/>
        <w:autoSpaceDN/>
        <w:bidi w:val="0"/>
        <w:adjustRightInd/>
        <w:snapToGrid/>
        <w:spacing w:line="600" w:lineRule="exact"/>
        <w:ind w:left="0" w:leftChars="0" w:right="0" w:rightChars="0"/>
        <w:rPr>
          <w:rFonts w:hint="eastAsia" w:ascii="宋体" w:hAnsi="宋体" w:eastAsia="宋体" w:cs="宋体"/>
          <w:sz w:val="24"/>
          <w:lang w:val="en-US" w:eastAsia="zh-CN"/>
        </w:rPr>
      </w:pP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中国中信金融资产管理股份有限公司</w:t>
      </w:r>
      <w:r>
        <w:rPr>
          <w:rFonts w:hint="eastAsia" w:ascii="仿宋_GB2312" w:hAnsi="仿宋_GB2312" w:eastAsia="仿宋_GB2312" w:cs="仿宋_GB2312"/>
          <w:sz w:val="32"/>
          <w:szCs w:val="32"/>
          <w:lang w:val="en-US" w:eastAsia="zh-CN"/>
        </w:rPr>
        <w:t>吉林省分公司</w:t>
      </w:r>
      <w:r>
        <w:rPr>
          <w:rFonts w:hint="eastAsia" w:ascii="仿宋_GB2312" w:hAnsi="仿宋_GB2312" w:eastAsia="仿宋_GB2312" w:cs="仿宋_GB2312"/>
          <w:sz w:val="32"/>
          <w:szCs w:val="32"/>
        </w:rPr>
        <w:t>（简称“中信金融资产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val="en-US" w:eastAsia="zh-CN"/>
        </w:rPr>
        <w:t xml:space="preserve"> 2018年4月23日</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吉林省信托有限责任公司</w:t>
      </w:r>
      <w:r>
        <w:rPr>
          <w:rFonts w:hint="eastAsia" w:ascii="仿宋_GB2312" w:hAnsi="仿宋_GB2312" w:eastAsia="仿宋_GB2312" w:cs="仿宋_GB2312"/>
          <w:sz w:val="32"/>
          <w:szCs w:val="32"/>
        </w:rPr>
        <w:t>（简称“</w:t>
      </w:r>
      <w:r>
        <w:rPr>
          <w:rFonts w:hint="eastAsia" w:ascii="仿宋_GB2312" w:hAnsi="仿宋_GB2312" w:eastAsia="仿宋_GB2312" w:cs="仿宋_GB2312"/>
          <w:sz w:val="32"/>
          <w:szCs w:val="32"/>
          <w:lang w:val="en-US" w:eastAsia="zh-CN"/>
        </w:rPr>
        <w:t>吉林信托</w:t>
      </w:r>
      <w:r>
        <w:rPr>
          <w:rFonts w:hint="eastAsia" w:ascii="仿宋_GB2312" w:hAnsi="仿宋_GB2312" w:eastAsia="仿宋_GB2312" w:cs="仿宋_GB2312"/>
          <w:sz w:val="32"/>
          <w:szCs w:val="32"/>
        </w:rPr>
        <w:t>”）签署的</w:t>
      </w:r>
      <w:r>
        <w:rPr>
          <w:rFonts w:hint="eastAsia" w:ascii="仿宋_GB2312" w:hAnsi="仿宋_GB2312" w:eastAsia="仿宋_GB2312" w:cs="仿宋_GB2312"/>
          <w:sz w:val="32"/>
          <w:szCs w:val="32"/>
          <w:lang w:val="en-US" w:eastAsia="zh-CN"/>
        </w:rPr>
        <w:t>编号为[JLXT2016013]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债权转让协议</w:t>
      </w:r>
      <w:r>
        <w:rPr>
          <w:rFonts w:hint="eastAsia" w:ascii="仿宋_GB2312" w:hAnsi="仿宋_GB2312" w:eastAsia="仿宋_GB2312" w:cs="仿宋_GB2312"/>
          <w:sz w:val="32"/>
          <w:szCs w:val="32"/>
        </w:rPr>
        <w:t>》，合法</w:t>
      </w:r>
      <w:r>
        <w:rPr>
          <w:rFonts w:hint="eastAsia" w:ascii="仿宋_GB2312" w:hAnsi="仿宋_GB2312" w:eastAsia="仿宋_GB2312" w:cs="仿宋_GB2312"/>
          <w:sz w:val="32"/>
          <w:szCs w:val="32"/>
          <w:lang w:eastAsia="zh-CN"/>
        </w:rPr>
        <w:t>受让</w:t>
      </w:r>
      <w:r>
        <w:rPr>
          <w:rFonts w:hint="eastAsia" w:ascii="仿宋_GB2312" w:hAnsi="仿宋_GB2312" w:eastAsia="仿宋_GB2312" w:cs="仿宋_GB2312"/>
          <w:sz w:val="32"/>
          <w:szCs w:val="32"/>
          <w:lang w:val="en-US" w:eastAsia="zh-CN"/>
        </w:rPr>
        <w:t>吉林省鼎力电力工程有限责任公司1户债权资产</w:t>
      </w:r>
      <w:r>
        <w:rPr>
          <w:rFonts w:hint="eastAsia" w:ascii="仿宋_GB2312" w:hAnsi="仿宋_GB2312" w:eastAsia="仿宋_GB2312" w:cs="仿宋_GB2312"/>
          <w:sz w:val="32"/>
          <w:szCs w:val="32"/>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一、拟转让的标的资产状况</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标的资产（债权）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rPr>
        <w:t>拥有</w:t>
      </w:r>
      <w:r>
        <w:rPr>
          <w:rFonts w:hint="eastAsia" w:ascii="仿宋_GB2312" w:hAnsi="仿宋_GB2312" w:eastAsia="仿宋_GB2312" w:cs="仿宋_GB2312"/>
          <w:sz w:val="32"/>
          <w:szCs w:val="32"/>
          <w:lang w:eastAsia="zh-CN"/>
        </w:rPr>
        <w:t>债权资产</w:t>
      </w:r>
      <w:r>
        <w:rPr>
          <w:rFonts w:hint="eastAsia" w:ascii="仿宋_GB2312" w:hAnsi="仿宋_GB2312" w:eastAsia="仿宋_GB2312" w:cs="仿宋_GB2312"/>
          <w:sz w:val="32"/>
          <w:szCs w:val="32"/>
          <w:lang w:val="en-US" w:eastAsia="zh-CN"/>
        </w:rPr>
        <w:t>合计20,514.62万元</w:t>
      </w:r>
      <w:r>
        <w:rPr>
          <w:rFonts w:hint="eastAsia" w:ascii="仿宋_GB2312" w:hAnsi="仿宋_GB2312" w:eastAsia="仿宋_GB2312" w:cs="仿宋_GB2312"/>
          <w:sz w:val="32"/>
          <w:szCs w:val="32"/>
        </w:rPr>
        <w:t>，其中：本金</w:t>
      </w:r>
      <w:r>
        <w:rPr>
          <w:rFonts w:hint="eastAsia" w:ascii="仿宋_GB2312" w:hAnsi="仿宋_GB2312" w:eastAsia="仿宋_GB2312" w:cs="仿宋_GB2312"/>
          <w:b w:val="0"/>
          <w:bCs w:val="0"/>
          <w:sz w:val="32"/>
          <w:szCs w:val="32"/>
          <w:lang w:val="en-US" w:eastAsia="zh-CN"/>
        </w:rPr>
        <w:t>7,390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债权利息</w:t>
      </w:r>
      <w:r>
        <w:rPr>
          <w:rFonts w:hint="eastAsia" w:ascii="仿宋_GB2312" w:hAnsi="仿宋_GB2312" w:eastAsia="仿宋_GB2312" w:cs="仿宋_GB2312"/>
          <w:sz w:val="32"/>
          <w:szCs w:val="32"/>
        </w:rPr>
        <w:t>12,998.40万元，</w:t>
      </w:r>
      <w:r>
        <w:rPr>
          <w:rFonts w:hint="eastAsia" w:ascii="仿宋_GB2312" w:hAnsi="仿宋_GB2312" w:eastAsia="仿宋_GB2312" w:cs="仿宋_GB2312"/>
          <w:sz w:val="32"/>
          <w:szCs w:val="32"/>
          <w:lang w:val="en-US" w:eastAsia="zh-CN"/>
        </w:rPr>
        <w:t xml:space="preserve">其他代垫费用126.22万元。   </w:t>
      </w:r>
    </w:p>
    <w:p>
      <w:pPr>
        <w:pageBreakBefore w:val="0"/>
        <w:kinsoku/>
        <w:overflowPunct/>
        <w:topLinePunct w:val="0"/>
        <w:autoSpaceDE/>
        <w:autoSpaceDN/>
        <w:bidi w:val="0"/>
        <w:adjustRightInd/>
        <w:snapToGrid/>
        <w:spacing w:line="600" w:lineRule="exact"/>
        <w:ind w:left="0" w:leftChars="0" w:right="0" w:rightChars="0" w:firstLine="6240" w:firstLineChars="2600"/>
        <w:rPr>
          <w:rFonts w:hint="eastAsia" w:ascii="宋体" w:hAnsi="宋体"/>
          <w:sz w:val="24"/>
          <w:lang w:val="en-US" w:eastAsia="zh-CN"/>
        </w:rPr>
      </w:pPr>
      <w:r>
        <w:rPr>
          <w:rFonts w:hint="eastAsia" w:ascii="宋体" w:hAnsi="宋体"/>
          <w:sz w:val="24"/>
          <w:lang w:val="en-US" w:eastAsia="zh-CN"/>
        </w:rPr>
        <w:t xml:space="preserve">  单位：人民币万元</w:t>
      </w:r>
    </w:p>
    <w:tbl>
      <w:tblPr>
        <w:tblStyle w:val="6"/>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18"/>
        <w:gridCol w:w="1909"/>
        <w:gridCol w:w="976"/>
        <w:gridCol w:w="950"/>
        <w:gridCol w:w="1002"/>
        <w:gridCol w:w="893"/>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3" w:hRule="atLeast"/>
          <w:jc w:val="center"/>
        </w:trPr>
        <w:tc>
          <w:tcPr>
            <w:tcW w:w="418" w:type="dxa"/>
            <w:shd w:val="clear" w:color="auto" w:fill="C0C0C0"/>
            <w:vAlign w:val="center"/>
          </w:tcPr>
          <w:p>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序号</w:t>
            </w:r>
          </w:p>
        </w:tc>
        <w:tc>
          <w:tcPr>
            <w:tcW w:w="1909" w:type="dxa"/>
            <w:shd w:val="clear" w:color="auto" w:fill="C0C0C0"/>
            <w:vAlign w:val="center"/>
          </w:tcPr>
          <w:p>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债务企业名称</w:t>
            </w:r>
          </w:p>
        </w:tc>
        <w:tc>
          <w:tcPr>
            <w:tcW w:w="976" w:type="dxa"/>
            <w:shd w:val="clear" w:color="auto" w:fill="C0C0C0"/>
            <w:vAlign w:val="center"/>
          </w:tcPr>
          <w:p>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本金</w:t>
            </w:r>
          </w:p>
        </w:tc>
        <w:tc>
          <w:tcPr>
            <w:tcW w:w="950" w:type="dxa"/>
            <w:shd w:val="clear" w:color="auto" w:fill="C0C0C0"/>
            <w:vAlign w:val="center"/>
          </w:tcPr>
          <w:p>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利息</w:t>
            </w:r>
          </w:p>
        </w:tc>
        <w:tc>
          <w:tcPr>
            <w:tcW w:w="1002" w:type="dxa"/>
            <w:shd w:val="clear" w:color="auto" w:fill="C0C0C0"/>
            <w:vAlign w:val="center"/>
          </w:tcPr>
          <w:p>
            <w:pPr>
              <w:pageBreakBefore w:val="0"/>
              <w:widowControl/>
              <w:tabs>
                <w:tab w:val="left" w:pos="294"/>
              </w:tabs>
              <w:kinsoku/>
              <w:overflowPunct/>
              <w:topLinePunct w:val="0"/>
              <w:autoSpaceDE/>
              <w:autoSpaceDN/>
              <w:bidi w:val="0"/>
              <w:adjustRightInd/>
              <w:snapToGrid/>
              <w:spacing w:line="600" w:lineRule="exact"/>
              <w:ind w:left="0" w:leftChars="0" w:right="0" w:rightChars="0"/>
              <w:jc w:val="center"/>
              <w:textAlignment w:val="center"/>
              <w:rPr>
                <w:rFonts w:hint="default" w:ascii="黑体" w:hAnsi="宋体" w:eastAsia="黑体" w:cs="黑体"/>
                <w:i w:val="0"/>
                <w:color w:val="000000"/>
                <w:kern w:val="0"/>
                <w:sz w:val="20"/>
                <w:szCs w:val="20"/>
                <w:u w:val="none"/>
                <w:lang w:val="en-US" w:eastAsia="zh-CN"/>
              </w:rPr>
            </w:pPr>
            <w:r>
              <w:rPr>
                <w:rFonts w:hint="eastAsia" w:ascii="黑体" w:hAnsi="宋体" w:eastAsia="黑体" w:cs="黑体"/>
                <w:i w:val="0"/>
                <w:color w:val="000000"/>
                <w:kern w:val="0"/>
                <w:sz w:val="20"/>
                <w:szCs w:val="20"/>
                <w:u w:val="none"/>
                <w:lang w:val="en-US" w:eastAsia="zh-CN"/>
              </w:rPr>
              <w:t>代垫费用</w:t>
            </w:r>
          </w:p>
        </w:tc>
        <w:tc>
          <w:tcPr>
            <w:tcW w:w="893" w:type="dxa"/>
            <w:shd w:val="clear" w:color="auto" w:fill="C0C0C0"/>
            <w:vAlign w:val="center"/>
          </w:tcPr>
          <w:p>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债权合计</w:t>
            </w:r>
          </w:p>
        </w:tc>
        <w:tc>
          <w:tcPr>
            <w:tcW w:w="3470" w:type="dxa"/>
            <w:shd w:val="clear" w:color="auto" w:fill="C0C0C0"/>
            <w:vAlign w:val="center"/>
          </w:tcPr>
          <w:p>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黑体" w:hAnsi="宋体" w:eastAsia="黑体" w:cs="黑体"/>
                <w:i w:val="0"/>
                <w:color w:val="000000"/>
                <w:kern w:val="0"/>
                <w:sz w:val="20"/>
                <w:szCs w:val="20"/>
                <w:u w:val="none"/>
                <w:lang w:val="en-US" w:eastAsia="zh-CN"/>
              </w:rPr>
            </w:pPr>
            <w:r>
              <w:rPr>
                <w:rFonts w:hint="eastAsia" w:ascii="黑体" w:hAnsi="宋体" w:eastAsia="黑体" w:cs="黑体"/>
                <w:i w:val="0"/>
                <w:color w:val="000000"/>
                <w:kern w:val="0"/>
                <w:sz w:val="20"/>
                <w:szCs w:val="20"/>
                <w:u w:val="none"/>
                <w:lang w:val="en-US" w:eastAsia="zh-CN"/>
              </w:rPr>
              <w:t>担保情况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418" w:type="dxa"/>
            <w:vAlign w:val="center"/>
          </w:tcPr>
          <w:p>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190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吉林省鼎力电力工程有限责任公司</w:t>
            </w:r>
          </w:p>
        </w:tc>
        <w:tc>
          <w:tcPr>
            <w:tcW w:w="97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7,390</w:t>
            </w:r>
            <w:r>
              <w:rPr>
                <w:rFonts w:hint="eastAsia" w:ascii="宋体" w:hAnsi="宋体" w:cs="宋体"/>
                <w:i w:val="0"/>
                <w:color w:val="000000"/>
                <w:kern w:val="0"/>
                <w:sz w:val="18"/>
                <w:szCs w:val="18"/>
                <w:u w:val="none"/>
                <w:lang w:val="en-US" w:eastAsia="zh-CN" w:bidi="ar"/>
              </w:rPr>
              <w:t>.00</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2,998</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40</w:t>
            </w:r>
          </w:p>
        </w:tc>
        <w:tc>
          <w:tcPr>
            <w:tcW w:w="100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126</w:t>
            </w:r>
            <w:r>
              <w:rPr>
                <w:rFonts w:hint="eastAsia" w:ascii="宋体" w:hAnsi="宋体" w:eastAsia="宋体" w:cs="宋体"/>
                <w:i w:val="0"/>
                <w:color w:val="000000"/>
                <w:kern w:val="0"/>
                <w:sz w:val="18"/>
                <w:szCs w:val="18"/>
                <w:u w:val="none"/>
                <w:lang w:val="en-US" w:eastAsia="zh-CN" w:bidi="ar"/>
              </w:rPr>
              <w:t>.22</w:t>
            </w:r>
          </w:p>
        </w:tc>
        <w:tc>
          <w:tcPr>
            <w:tcW w:w="89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20,514.6</w:t>
            </w:r>
            <w:r>
              <w:rPr>
                <w:rFonts w:hint="eastAsia" w:ascii="宋体" w:hAnsi="宋体" w:cs="宋体"/>
                <w:i w:val="0"/>
                <w:color w:val="000000"/>
                <w:kern w:val="0"/>
                <w:sz w:val="18"/>
                <w:szCs w:val="18"/>
                <w:u w:val="none"/>
                <w:lang w:val="en-US" w:eastAsia="zh-CN" w:bidi="ar"/>
              </w:rPr>
              <w:t>2</w:t>
            </w:r>
          </w:p>
        </w:tc>
        <w:tc>
          <w:tcPr>
            <w:tcW w:w="3470" w:type="dxa"/>
            <w:vAlign w:val="center"/>
          </w:tcPr>
          <w:p>
            <w:pPr>
              <w:widowControl/>
              <w:spacing w:line="600" w:lineRule="exact"/>
              <w:textAlignment w:val="center"/>
              <w:rPr>
                <w:rFonts w:hint="eastAsia" w:ascii="Times New Roman" w:hAnsi="Times New Roman" w:cs="Times New Roman"/>
                <w:lang w:val="en-US" w:eastAsia="zh-CN"/>
              </w:rPr>
            </w:pPr>
            <w:r>
              <w:rPr>
                <w:rFonts w:hint="eastAsia"/>
                <w:lang w:val="en-US" w:eastAsia="zh-CN"/>
              </w:rPr>
              <w:t>抵押物：</w:t>
            </w:r>
            <w:r>
              <w:rPr>
                <w:rFonts w:hint="eastAsia"/>
              </w:rPr>
              <w:t>1、松原市宏宇房地产开发有限公司</w:t>
            </w:r>
            <w:r>
              <w:rPr>
                <w:rFonts w:hint="eastAsia"/>
                <w:lang w:val="en-US" w:eastAsia="zh-CN"/>
              </w:rPr>
              <w:t>持有的</w:t>
            </w:r>
            <w:r>
              <w:rPr>
                <w:rFonts w:hint="eastAsia"/>
              </w:rPr>
              <w:t>位于松原市前郭县宏宇富宸小区A38栋综合楼353套在建工程，建筑面积共计29,363.23㎡；2、松原市宏宇房地产开发有限公司持有的阿拉坦社区40幢A21号8,721.33平商业，项下土地2287.60㎡。</w:t>
            </w:r>
            <w:r>
              <w:rPr>
                <w:rFonts w:hint="eastAsia"/>
                <w:lang w:val="en-US" w:eastAsia="zh-CN"/>
              </w:rPr>
              <w:t>3、保证人：</w:t>
            </w:r>
            <w:r>
              <w:rPr>
                <w:rFonts w:hint="eastAsia"/>
              </w:rPr>
              <w:t>张俭、石丽梅（已故）</w:t>
            </w:r>
            <w:r>
              <w:rPr>
                <w:rFonts w:hint="eastAsia"/>
                <w:lang w:eastAsia="zh-CN"/>
              </w:rPr>
              <w:t>。</w:t>
            </w:r>
          </w:p>
        </w:tc>
      </w:tr>
    </w:tbl>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及资产权益按现状转让</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担保情况及时效状况</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自行了解清楚，</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不做任何承诺，不承担任何责任。</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二、标的</w:t>
      </w:r>
      <w:r>
        <w:rPr>
          <w:rFonts w:hint="eastAsia" w:ascii="黑体" w:hAnsi="黑体" w:eastAsia="黑体" w:cs="黑体"/>
          <w:sz w:val="32"/>
          <w:szCs w:val="32"/>
          <w:highlight w:val="none"/>
        </w:rPr>
        <w:t>资产瑕疵</w:t>
      </w:r>
      <w:r>
        <w:rPr>
          <w:rFonts w:hint="eastAsia" w:ascii="黑体" w:hAnsi="黑体" w:eastAsia="黑体" w:cs="黑体"/>
          <w:sz w:val="32"/>
          <w:szCs w:val="32"/>
          <w:highlight w:val="none"/>
          <w:lang w:eastAsia="zh-CN"/>
        </w:rPr>
        <w:t>声明</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1. </w:t>
      </w:r>
      <w:r>
        <w:rPr>
          <w:rFonts w:hint="eastAsia" w:ascii="仿宋_GB2312" w:hAnsi="仿宋_GB2312" w:eastAsia="仿宋_GB2312" w:cs="仿宋_GB2312"/>
          <w:sz w:val="32"/>
          <w:szCs w:val="32"/>
          <w:highlight w:val="none"/>
        </w:rPr>
        <w:t>本次公开处置的</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是债权及资产权益而非实物资产</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资产本身存在权利瑕疵，并存在部分或全部不能回收的风险特性以及清收</w:t>
      </w:r>
      <w:r>
        <w:rPr>
          <w:rFonts w:hint="eastAsia" w:ascii="仿宋_GB2312" w:hAnsi="仿宋_GB2312" w:eastAsia="仿宋_GB2312" w:cs="仿宋_GB2312"/>
          <w:sz w:val="32"/>
          <w:szCs w:val="32"/>
          <w:highlight w:val="none"/>
          <w:lang w:eastAsia="zh-CN"/>
        </w:rPr>
        <w:t>、处置</w:t>
      </w:r>
      <w:r>
        <w:rPr>
          <w:rFonts w:hint="eastAsia" w:ascii="仿宋_GB2312" w:hAnsi="仿宋_GB2312" w:eastAsia="仿宋_GB2312" w:cs="仿宋_GB2312"/>
          <w:sz w:val="32"/>
          <w:szCs w:val="32"/>
          <w:highlight w:val="none"/>
        </w:rPr>
        <w:t>的困难性；</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2. </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按现状转让</w:t>
      </w:r>
      <w:r>
        <w:rPr>
          <w:rFonts w:hint="eastAsia" w:ascii="仿宋_GB2312" w:hAnsi="仿宋_GB2312" w:eastAsia="仿宋_GB2312" w:cs="仿宋_GB2312"/>
          <w:sz w:val="32"/>
          <w:szCs w:val="32"/>
          <w:highlight w:val="none"/>
          <w:lang w:eastAsia="zh-CN"/>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 标的资产中</w:t>
      </w:r>
      <w:r>
        <w:rPr>
          <w:rFonts w:hint="eastAsia" w:ascii="仿宋_GB2312" w:hAnsi="仿宋_GB2312" w:eastAsia="仿宋_GB2312" w:cs="仿宋_GB2312"/>
          <w:sz w:val="32"/>
          <w:szCs w:val="32"/>
          <w:highlight w:val="none"/>
        </w:rPr>
        <w:t>债务人</w:t>
      </w:r>
      <w:r>
        <w:rPr>
          <w:rFonts w:hint="eastAsia" w:ascii="仿宋_GB2312" w:hAnsi="仿宋_GB2312" w:eastAsia="仿宋_GB2312" w:cs="仿宋_GB2312"/>
          <w:sz w:val="32"/>
          <w:szCs w:val="32"/>
          <w:highlight w:val="none"/>
          <w:lang w:eastAsia="zh-CN"/>
        </w:rPr>
        <w:t>及担保人</w:t>
      </w:r>
      <w:r>
        <w:rPr>
          <w:rFonts w:hint="eastAsia" w:ascii="仿宋_GB2312" w:hAnsi="仿宋_GB2312" w:eastAsia="仿宋_GB2312" w:cs="仿宋_GB2312"/>
          <w:sz w:val="32"/>
          <w:szCs w:val="32"/>
          <w:highlight w:val="none"/>
        </w:rPr>
        <w:t>企业状况、偿债能力以及</w:t>
      </w:r>
      <w:r>
        <w:rPr>
          <w:rFonts w:hint="eastAsia" w:ascii="仿宋_GB2312" w:hAnsi="仿宋_GB2312" w:eastAsia="仿宋_GB2312" w:cs="仿宋_GB2312"/>
          <w:sz w:val="32"/>
          <w:szCs w:val="32"/>
          <w:highlight w:val="none"/>
          <w:lang w:eastAsia="zh-CN"/>
        </w:rPr>
        <w:t>其他</w:t>
      </w:r>
      <w:r>
        <w:rPr>
          <w:rFonts w:hint="eastAsia" w:ascii="仿宋_GB2312" w:hAnsi="仿宋_GB2312" w:eastAsia="仿宋_GB2312" w:cs="仿宋_GB2312"/>
          <w:sz w:val="32"/>
          <w:szCs w:val="32"/>
          <w:highlight w:val="none"/>
        </w:rPr>
        <w:t>可能存在尚未发现的瑕疵或重大缺陷，由</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自行了解清楚。</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 标的</w:t>
      </w:r>
      <w:r>
        <w:rPr>
          <w:rFonts w:hint="eastAsia" w:ascii="仿宋_GB2312" w:hAnsi="仿宋_GB2312" w:eastAsia="仿宋_GB2312" w:cs="仿宋_GB2312"/>
          <w:sz w:val="32"/>
          <w:szCs w:val="32"/>
          <w:highlight w:val="none"/>
        </w:rPr>
        <w:t>资产受让后，按原借款合同在转让</w:t>
      </w:r>
      <w:r>
        <w:rPr>
          <w:rFonts w:hint="eastAsia" w:ascii="仿宋_GB2312" w:hAnsi="仿宋_GB2312" w:eastAsia="仿宋_GB2312" w:cs="仿宋_GB2312"/>
          <w:sz w:val="32"/>
          <w:szCs w:val="32"/>
          <w:highlight w:val="none"/>
          <w:lang w:eastAsia="zh-CN"/>
        </w:rPr>
        <w:t>时设定的</w:t>
      </w:r>
      <w:r>
        <w:rPr>
          <w:rFonts w:hint="eastAsia" w:ascii="仿宋_GB2312" w:hAnsi="仿宋_GB2312" w:eastAsia="仿宋_GB2312" w:cs="仿宋_GB2312"/>
          <w:sz w:val="32"/>
          <w:szCs w:val="32"/>
          <w:highlight w:val="none"/>
        </w:rPr>
        <w:t>基准日以后产生的利息、罚息</w:t>
      </w:r>
      <w:r>
        <w:rPr>
          <w:rFonts w:hint="eastAsia" w:ascii="仿宋_GB2312" w:hAnsi="仿宋_GB2312" w:eastAsia="仿宋_GB2312" w:cs="仿宋_GB2312"/>
          <w:sz w:val="32"/>
          <w:szCs w:val="32"/>
          <w:highlight w:val="none"/>
          <w:lang w:eastAsia="zh-CN"/>
        </w:rPr>
        <w:t>、违约金等</w:t>
      </w:r>
      <w:r>
        <w:rPr>
          <w:rFonts w:hint="eastAsia" w:ascii="仿宋_GB2312" w:hAnsi="仿宋_GB2312" w:eastAsia="仿宋_GB2312" w:cs="仿宋_GB2312"/>
          <w:sz w:val="32"/>
          <w:szCs w:val="32"/>
          <w:highlight w:val="none"/>
        </w:rPr>
        <w:t xml:space="preserve">的请求权可能由于法律政策等规定无法继续享有。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5. </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资产可能</w:t>
      </w:r>
      <w:r>
        <w:rPr>
          <w:rFonts w:hint="eastAsia" w:ascii="仿宋_GB2312" w:hAnsi="仿宋_GB2312" w:eastAsia="仿宋_GB2312" w:cs="仿宋_GB2312"/>
          <w:sz w:val="32"/>
          <w:szCs w:val="32"/>
          <w:highlight w:val="none"/>
          <w:lang w:eastAsia="zh-CN"/>
        </w:rPr>
        <w:t>存在</w:t>
      </w:r>
      <w:r>
        <w:rPr>
          <w:rFonts w:hint="eastAsia" w:ascii="仿宋_GB2312" w:hAnsi="仿宋_GB2312" w:eastAsia="仿宋_GB2312" w:cs="仿宋_GB2312"/>
          <w:sz w:val="32"/>
          <w:szCs w:val="32"/>
          <w:highlight w:val="none"/>
        </w:rPr>
        <w:t>因计算误差或</w:t>
      </w:r>
      <w:r>
        <w:rPr>
          <w:rFonts w:hint="eastAsia" w:ascii="仿宋_GB2312" w:hAnsi="仿宋_GB2312" w:eastAsia="仿宋_GB2312" w:cs="仿宋_GB2312"/>
          <w:sz w:val="32"/>
          <w:szCs w:val="32"/>
          <w:highlight w:val="none"/>
          <w:lang w:eastAsia="zh-CN"/>
        </w:rPr>
        <w:t>原债权</w:t>
      </w:r>
      <w:r>
        <w:rPr>
          <w:rFonts w:hint="eastAsia" w:ascii="仿宋_GB2312" w:hAnsi="仿宋_GB2312" w:eastAsia="仿宋_GB2312" w:cs="仿宋_GB2312"/>
          <w:sz w:val="32"/>
          <w:szCs w:val="32"/>
          <w:highlight w:val="none"/>
        </w:rPr>
        <w:t>银行在债务人处存有部分未予抵销的资产</w:t>
      </w:r>
      <w:r>
        <w:rPr>
          <w:rFonts w:hint="eastAsia" w:ascii="仿宋_GB2312" w:hAnsi="仿宋_GB2312" w:eastAsia="仿宋_GB2312" w:cs="仿宋_GB2312"/>
          <w:sz w:val="32"/>
          <w:szCs w:val="32"/>
          <w:highlight w:val="none"/>
          <w:lang w:eastAsia="zh-CN"/>
        </w:rPr>
        <w:t>等原因</w:t>
      </w:r>
      <w:r>
        <w:rPr>
          <w:rFonts w:hint="eastAsia" w:ascii="仿宋_GB2312" w:hAnsi="仿宋_GB2312" w:eastAsia="仿宋_GB2312" w:cs="仿宋_GB2312"/>
          <w:sz w:val="32"/>
          <w:szCs w:val="32"/>
          <w:highlight w:val="none"/>
        </w:rPr>
        <w:t>导致实际接收的资产金额与</w:t>
      </w:r>
      <w:r>
        <w:rPr>
          <w:rFonts w:hint="eastAsia" w:ascii="仿宋_GB2312" w:hAnsi="仿宋_GB2312" w:eastAsia="仿宋_GB2312" w:cs="仿宋_GB2312"/>
          <w:sz w:val="32"/>
          <w:szCs w:val="32"/>
          <w:highlight w:val="none"/>
          <w:lang w:eastAsia="zh-CN"/>
        </w:rPr>
        <w:t>标的资产表述</w:t>
      </w:r>
      <w:r>
        <w:rPr>
          <w:rFonts w:hint="eastAsia" w:ascii="仿宋_GB2312" w:hAnsi="仿宋_GB2312" w:eastAsia="仿宋_GB2312" w:cs="仿宋_GB2312"/>
          <w:sz w:val="32"/>
          <w:szCs w:val="32"/>
          <w:highlight w:val="none"/>
        </w:rPr>
        <w:t>的转让金额不完全一致。</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 xml:space="preserve">资产及其从权利可能存在的瑕疵或重大缺陷包括但不限于下列一项或多项：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资产的债务人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担保人或其他责任主体可能存在破产、</w:t>
      </w:r>
      <w:r>
        <w:rPr>
          <w:rFonts w:hint="eastAsia" w:ascii="仿宋_GB2312" w:hAnsi="仿宋_GB2312" w:eastAsia="仿宋_GB2312" w:cs="仿宋_GB2312"/>
          <w:sz w:val="32"/>
          <w:szCs w:val="32"/>
          <w:highlight w:val="none"/>
          <w:lang w:val="en-US" w:eastAsia="zh-CN"/>
        </w:rPr>
        <w:t>清算、</w:t>
      </w:r>
      <w:r>
        <w:rPr>
          <w:rFonts w:hint="eastAsia" w:ascii="仿宋_GB2312" w:hAnsi="仿宋_GB2312" w:eastAsia="仿宋_GB2312" w:cs="仿宋_GB2312"/>
          <w:sz w:val="32"/>
          <w:szCs w:val="32"/>
          <w:highlight w:val="none"/>
        </w:rPr>
        <w:t>解散、</w:t>
      </w:r>
      <w:r>
        <w:rPr>
          <w:rFonts w:hint="eastAsia" w:ascii="仿宋_GB2312" w:hAnsi="仿宋_GB2312" w:eastAsia="仿宋_GB2312" w:cs="仿宋_GB2312"/>
          <w:sz w:val="32"/>
          <w:szCs w:val="32"/>
          <w:highlight w:val="none"/>
          <w:lang w:val="en-US" w:eastAsia="zh-CN"/>
        </w:rPr>
        <w:t>合并、分立、</w:t>
      </w:r>
      <w:r>
        <w:rPr>
          <w:rFonts w:hint="eastAsia" w:ascii="仿宋_GB2312" w:hAnsi="仿宋_GB2312" w:eastAsia="仿宋_GB2312" w:cs="仿宋_GB2312"/>
          <w:sz w:val="32"/>
          <w:szCs w:val="32"/>
          <w:highlight w:val="none"/>
        </w:rPr>
        <w:t>撤销、注销、吊销、歇业、关闭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相关主体或其股东/实控人/法定代表人死亡、失踪（</w:t>
      </w:r>
      <w:r>
        <w:rPr>
          <w:rFonts w:hint="eastAsia" w:ascii="仿宋_GB2312" w:hAnsi="仿宋_GB2312" w:eastAsia="仿宋_GB2312" w:cs="仿宋_GB2312"/>
          <w:sz w:val="32"/>
          <w:szCs w:val="32"/>
          <w:highlight w:val="none"/>
        </w:rPr>
        <w:t>下落不明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涉及刑事犯罪</w:t>
      </w:r>
      <w:r>
        <w:rPr>
          <w:rFonts w:hint="eastAsia" w:ascii="仿宋_GB2312" w:hAnsi="仿宋_GB2312" w:eastAsia="仿宋_GB2312" w:cs="仿宋_GB2312"/>
          <w:sz w:val="32"/>
          <w:szCs w:val="32"/>
          <w:highlight w:val="none"/>
        </w:rPr>
        <w:t>以及其他主体瑕疵的</w:t>
      </w:r>
      <w:r>
        <w:rPr>
          <w:rFonts w:hint="eastAsia" w:ascii="仿宋_GB2312" w:hAnsi="仿宋_GB2312" w:eastAsia="仿宋_GB2312" w:cs="仿宋_GB2312"/>
          <w:sz w:val="32"/>
          <w:szCs w:val="32"/>
          <w:highlight w:val="none"/>
          <w:lang w:eastAsia="zh-CN"/>
        </w:rPr>
        <w:t>风险或</w:t>
      </w:r>
      <w:r>
        <w:rPr>
          <w:rFonts w:hint="eastAsia" w:ascii="仿宋_GB2312" w:hAnsi="仿宋_GB2312" w:eastAsia="仿宋_GB2312" w:cs="仿宋_GB2312"/>
          <w:sz w:val="32"/>
          <w:szCs w:val="32"/>
          <w:highlight w:val="none"/>
        </w:rPr>
        <w:t>情形；</w:t>
      </w:r>
      <w:r>
        <w:rPr>
          <w:rFonts w:hint="eastAsia" w:ascii="仿宋_GB2312" w:hAnsi="仿宋_GB2312" w:eastAsia="仿宋_GB2312" w:cs="仿宋_GB2312"/>
          <w:color w:val="FF0000"/>
          <w:sz w:val="32"/>
          <w:szCs w:val="32"/>
          <w:highlight w:val="none"/>
        </w:rPr>
        <w:t xml:space="preserve">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w:t>
      </w:r>
      <w:r>
        <w:rPr>
          <w:rFonts w:hint="eastAsia" w:ascii="仿宋_GB2312" w:hAnsi="仿宋_GB2312" w:eastAsia="仿宋_GB2312" w:cs="仿宋_GB2312"/>
          <w:sz w:val="32"/>
          <w:szCs w:val="32"/>
          <w:highlight w:val="none"/>
          <w:lang w:eastAsia="zh-CN"/>
        </w:rPr>
        <w:t>项下的</w:t>
      </w:r>
      <w:r>
        <w:rPr>
          <w:rFonts w:hint="eastAsia" w:ascii="仿宋_GB2312" w:hAnsi="仿宋_GB2312" w:eastAsia="仿宋_GB2312" w:cs="仿宋_GB2312"/>
          <w:sz w:val="32"/>
          <w:szCs w:val="32"/>
          <w:highlight w:val="none"/>
        </w:rPr>
        <w:t>担保协议本身因违反法律规定而</w:t>
      </w:r>
      <w:r>
        <w:rPr>
          <w:rFonts w:hint="eastAsia" w:ascii="仿宋_GB2312" w:hAnsi="仿宋_GB2312" w:eastAsia="仿宋_GB2312" w:cs="仿宋_GB2312"/>
          <w:sz w:val="32"/>
          <w:szCs w:val="32"/>
          <w:highlight w:val="none"/>
          <w:lang w:eastAsia="zh-CN"/>
        </w:rPr>
        <w:t>被认定为</w:t>
      </w:r>
      <w:r>
        <w:rPr>
          <w:rFonts w:hint="eastAsia" w:ascii="仿宋_GB2312" w:hAnsi="仿宋_GB2312" w:eastAsia="仿宋_GB2312" w:cs="仿宋_GB2312"/>
          <w:sz w:val="32"/>
          <w:szCs w:val="32"/>
          <w:highlight w:val="none"/>
        </w:rPr>
        <w:t>无效或被撤销，担保人</w:t>
      </w:r>
      <w:r>
        <w:rPr>
          <w:rFonts w:hint="eastAsia" w:ascii="仿宋_GB2312" w:hAnsi="仿宋_GB2312" w:eastAsia="仿宋_GB2312" w:cs="仿宋_GB2312"/>
          <w:sz w:val="32"/>
          <w:szCs w:val="32"/>
          <w:highlight w:val="none"/>
          <w:lang w:eastAsia="zh-CN"/>
        </w:rPr>
        <w:t>对此</w:t>
      </w:r>
      <w:r>
        <w:rPr>
          <w:rFonts w:hint="eastAsia" w:ascii="仿宋_GB2312" w:hAnsi="仿宋_GB2312" w:eastAsia="仿宋_GB2312" w:cs="仿宋_GB2312"/>
          <w:sz w:val="32"/>
          <w:szCs w:val="32"/>
          <w:highlight w:val="none"/>
        </w:rPr>
        <w:t>没有过错或仅承担一部分过错责任；</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w:t>
      </w:r>
      <w:r>
        <w:rPr>
          <w:rFonts w:hint="eastAsia" w:ascii="仿宋_GB2312" w:hAnsi="仿宋_GB2312" w:eastAsia="仿宋_GB2312" w:cs="仿宋_GB2312"/>
          <w:sz w:val="32"/>
          <w:szCs w:val="32"/>
          <w:highlight w:val="none"/>
          <w:lang w:eastAsia="zh-CN"/>
        </w:rPr>
        <w:t>项下的</w:t>
      </w:r>
      <w:r>
        <w:rPr>
          <w:rFonts w:hint="eastAsia" w:ascii="仿宋_GB2312" w:hAnsi="仿宋_GB2312" w:eastAsia="仿宋_GB2312" w:cs="仿宋_GB2312"/>
          <w:sz w:val="32"/>
          <w:szCs w:val="32"/>
          <w:highlight w:val="none"/>
        </w:rPr>
        <w:t>保证</w:t>
      </w:r>
      <w:r>
        <w:rPr>
          <w:rFonts w:hint="eastAsia" w:ascii="仿宋_GB2312" w:hAnsi="仿宋_GB2312" w:eastAsia="仿宋_GB2312" w:cs="仿宋_GB2312"/>
          <w:sz w:val="32"/>
          <w:szCs w:val="32"/>
          <w:highlight w:val="none"/>
          <w:lang w:eastAsia="zh-CN"/>
        </w:rPr>
        <w:t>责任存在因未在</w:t>
      </w:r>
      <w:r>
        <w:rPr>
          <w:rFonts w:hint="eastAsia" w:ascii="仿宋_GB2312" w:hAnsi="仿宋_GB2312" w:eastAsia="仿宋_GB2312" w:cs="仿宋_GB2312"/>
          <w:sz w:val="32"/>
          <w:szCs w:val="32"/>
          <w:highlight w:val="none"/>
        </w:rPr>
        <w:t>保证协议约定或法律规定的保证期间内向保证人主张权利，而造成保证人不再承担保证责任或免责</w:t>
      </w:r>
      <w:r>
        <w:rPr>
          <w:rFonts w:hint="eastAsia" w:ascii="仿宋_GB2312" w:hAnsi="仿宋_GB2312" w:eastAsia="仿宋_GB2312" w:cs="仿宋_GB2312"/>
          <w:sz w:val="32"/>
          <w:szCs w:val="32"/>
          <w:highlight w:val="none"/>
          <w:lang w:eastAsia="zh-CN"/>
        </w:rPr>
        <w:t>的风险或情形</w:t>
      </w:r>
      <w:r>
        <w:rPr>
          <w:rFonts w:hint="eastAsia" w:ascii="仿宋_GB2312" w:hAnsi="仿宋_GB2312" w:eastAsia="仿宋_GB2312" w:cs="仿宋_GB2312"/>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原债权</w:t>
      </w:r>
      <w:r>
        <w:rPr>
          <w:rFonts w:hint="eastAsia" w:ascii="仿宋_GB2312" w:hAnsi="仿宋_GB2312" w:eastAsia="仿宋_GB2312" w:cs="仿宋_GB2312"/>
          <w:sz w:val="32"/>
          <w:szCs w:val="32"/>
          <w:highlight w:val="none"/>
        </w:rPr>
        <w:t>银行所列债务人</w:t>
      </w:r>
      <w:r>
        <w:rPr>
          <w:rFonts w:hint="eastAsia" w:ascii="仿宋_GB2312" w:hAnsi="仿宋_GB2312" w:eastAsia="仿宋_GB2312" w:cs="仿宋_GB2312"/>
          <w:sz w:val="32"/>
          <w:szCs w:val="32"/>
          <w:highlight w:val="none"/>
          <w:lang w:eastAsia="zh-CN"/>
        </w:rPr>
        <w:t>及担保人</w:t>
      </w:r>
      <w:r>
        <w:rPr>
          <w:rFonts w:hint="eastAsia" w:ascii="仿宋_GB2312" w:hAnsi="仿宋_GB2312" w:eastAsia="仿宋_GB2312" w:cs="仿宋_GB2312"/>
          <w:sz w:val="32"/>
          <w:szCs w:val="32"/>
          <w:highlight w:val="none"/>
        </w:rPr>
        <w:t>与实际不符，应以法院</w:t>
      </w:r>
      <w:r>
        <w:rPr>
          <w:rFonts w:hint="eastAsia" w:ascii="仿宋_GB2312" w:hAnsi="仿宋_GB2312" w:eastAsia="仿宋_GB2312" w:cs="仿宋_GB2312"/>
          <w:sz w:val="32"/>
          <w:szCs w:val="32"/>
          <w:highlight w:val="none"/>
          <w:lang w:eastAsia="zh-CN"/>
        </w:rPr>
        <w:t>或仲裁机构</w:t>
      </w:r>
      <w:r>
        <w:rPr>
          <w:rFonts w:hint="eastAsia" w:ascii="仿宋_GB2312" w:hAnsi="仿宋_GB2312" w:eastAsia="仿宋_GB2312" w:cs="仿宋_GB2312"/>
          <w:sz w:val="32"/>
          <w:szCs w:val="32"/>
          <w:highlight w:val="none"/>
        </w:rPr>
        <w:t>确认的债务人</w:t>
      </w:r>
      <w:r>
        <w:rPr>
          <w:rFonts w:hint="eastAsia" w:ascii="仿宋_GB2312" w:hAnsi="仿宋_GB2312" w:eastAsia="仿宋_GB2312" w:cs="仿宋_GB2312"/>
          <w:sz w:val="32"/>
          <w:szCs w:val="32"/>
          <w:highlight w:val="none"/>
          <w:lang w:eastAsia="zh-CN"/>
        </w:rPr>
        <w:t>及担保人</w:t>
      </w:r>
      <w:r>
        <w:rPr>
          <w:rFonts w:hint="eastAsia" w:ascii="仿宋_GB2312" w:hAnsi="仿宋_GB2312" w:eastAsia="仿宋_GB2312" w:cs="仿宋_GB2312"/>
          <w:sz w:val="32"/>
          <w:szCs w:val="32"/>
          <w:highlight w:val="none"/>
        </w:rPr>
        <w:t>为准；</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资产的担保物权因担保物灭失而消灭；</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资产的抵</w:t>
      </w:r>
      <w:r>
        <w:rPr>
          <w:rFonts w:hint="eastAsia" w:ascii="仿宋_GB2312" w:hAnsi="仿宋_GB2312" w:eastAsia="仿宋_GB2312" w:cs="仿宋_GB2312"/>
          <w:sz w:val="32"/>
          <w:szCs w:val="32"/>
          <w:highlight w:val="none"/>
          <w:lang w:val="en-US" w:eastAsia="zh-CN"/>
        </w:rPr>
        <w:t>/质</w:t>
      </w:r>
      <w:r>
        <w:rPr>
          <w:rFonts w:hint="eastAsia" w:ascii="仿宋_GB2312" w:hAnsi="仿宋_GB2312" w:eastAsia="仿宋_GB2312" w:cs="仿宋_GB2312"/>
          <w:sz w:val="32"/>
          <w:szCs w:val="32"/>
          <w:highlight w:val="none"/>
        </w:rPr>
        <w:t>押物实际不存在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抵押物重复抵押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w:t>
      </w:r>
      <w:r>
        <w:rPr>
          <w:rFonts w:hint="eastAsia" w:ascii="仿宋_GB2312" w:hAnsi="仿宋_GB2312" w:eastAsia="仿宋_GB2312" w:cs="仿宋_GB2312"/>
          <w:sz w:val="32"/>
          <w:szCs w:val="32"/>
          <w:highlight w:val="none"/>
          <w:lang w:val="en-US" w:eastAsia="zh-CN"/>
        </w:rPr>
        <w:t>/质</w:t>
      </w:r>
      <w:r>
        <w:rPr>
          <w:rFonts w:hint="eastAsia" w:ascii="仿宋_GB2312" w:hAnsi="仿宋_GB2312" w:eastAsia="仿宋_GB2312" w:cs="仿宋_GB2312"/>
          <w:sz w:val="32"/>
          <w:szCs w:val="32"/>
          <w:highlight w:val="none"/>
        </w:rPr>
        <w:t>押协议实际未生效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抵押担</w:t>
      </w:r>
      <w:r>
        <w:rPr>
          <w:rFonts w:hint="eastAsia" w:ascii="仿宋_GB2312" w:hAnsi="仿宋_GB2312" w:eastAsia="仿宋_GB2312" w:cs="仿宋_GB2312"/>
          <w:color w:val="auto"/>
          <w:sz w:val="32"/>
          <w:szCs w:val="32"/>
          <w:highlight w:val="none"/>
        </w:rPr>
        <w:t>保应办理抵押登记而未办理；或因动产抵押协议未办理登记而抵押物已为第三人善意取得；或动产抵押物质量下降、丢失、乃至无法使用</w:t>
      </w:r>
      <w:r>
        <w:rPr>
          <w:rFonts w:hint="eastAsia" w:ascii="仿宋_GB2312" w:hAnsi="仿宋_GB2312" w:eastAsia="仿宋_GB2312" w:cs="仿宋_GB2312"/>
          <w:color w:val="auto"/>
          <w:sz w:val="32"/>
          <w:szCs w:val="32"/>
          <w:highlight w:val="none"/>
          <w:lang w:eastAsia="zh-CN"/>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w:t>
      </w:r>
      <w:r>
        <w:rPr>
          <w:rFonts w:hint="eastAsia" w:ascii="仿宋_GB2312" w:hAnsi="仿宋_GB2312" w:eastAsia="仿宋_GB2312" w:cs="仿宋_GB2312"/>
          <w:color w:val="auto"/>
          <w:sz w:val="32"/>
          <w:szCs w:val="32"/>
          <w:highlight w:val="none"/>
          <w:lang w:eastAsia="zh-CN"/>
        </w:rPr>
        <w:t>债权</w:t>
      </w:r>
      <w:r>
        <w:rPr>
          <w:rFonts w:hint="eastAsia" w:ascii="仿宋_GB2312" w:hAnsi="仿宋_GB2312" w:eastAsia="仿宋_GB2312" w:cs="仿宋_GB2312"/>
          <w:color w:val="auto"/>
          <w:sz w:val="32"/>
          <w:szCs w:val="32"/>
          <w:highlight w:val="none"/>
        </w:rPr>
        <w:t>及其附属的最高额抵押，可能</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因最高额抵押的决算期未届满</w:t>
      </w:r>
      <w:r>
        <w:rPr>
          <w:rFonts w:hint="eastAsia" w:ascii="仿宋_GB2312" w:hAnsi="仿宋_GB2312" w:eastAsia="仿宋_GB2312" w:cs="仿宋_GB2312"/>
          <w:color w:val="auto"/>
          <w:sz w:val="32"/>
          <w:szCs w:val="32"/>
          <w:highlight w:val="none"/>
          <w:lang w:eastAsia="zh-CN"/>
        </w:rPr>
        <w:t>即被</w:t>
      </w:r>
      <w:r>
        <w:rPr>
          <w:rFonts w:hint="eastAsia" w:ascii="仿宋_GB2312" w:hAnsi="仿宋_GB2312" w:eastAsia="仿宋_GB2312" w:cs="仿宋_GB2312"/>
          <w:color w:val="auto"/>
          <w:sz w:val="32"/>
          <w:szCs w:val="32"/>
          <w:highlight w:val="none"/>
        </w:rPr>
        <w:t>一次或数次转让</w:t>
      </w:r>
      <w:r>
        <w:rPr>
          <w:rFonts w:hint="eastAsia" w:ascii="仿宋_GB2312" w:hAnsi="仿宋_GB2312" w:eastAsia="仿宋_GB2312" w:cs="仿宋_GB2312"/>
          <w:color w:val="auto"/>
          <w:sz w:val="32"/>
          <w:szCs w:val="32"/>
          <w:highlight w:val="none"/>
          <w:lang w:eastAsia="zh-CN"/>
        </w:rPr>
        <w:t>而导致</w:t>
      </w:r>
      <w:r>
        <w:rPr>
          <w:rFonts w:hint="eastAsia" w:ascii="仿宋_GB2312" w:hAnsi="仿宋_GB2312" w:eastAsia="仿宋_GB2312" w:cs="仿宋_GB2312"/>
          <w:color w:val="auto"/>
          <w:sz w:val="32"/>
          <w:szCs w:val="32"/>
          <w:highlight w:val="none"/>
        </w:rPr>
        <w:t>抵押权甚至主债权落空；</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（8）部分</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资产可能已被全部或部分减免、被抵销、被清偿；</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资产可能存在因超过法定</w:t>
      </w:r>
      <w:r>
        <w:rPr>
          <w:rFonts w:hint="eastAsia" w:ascii="仿宋_GB2312" w:hAnsi="仿宋_GB2312" w:eastAsia="仿宋_GB2312" w:cs="仿宋_GB2312"/>
          <w:color w:val="auto"/>
          <w:sz w:val="32"/>
          <w:szCs w:val="32"/>
          <w:highlight w:val="none"/>
          <w:lang w:eastAsia="zh-CN"/>
        </w:rPr>
        <w:t>起诉期限、</w:t>
      </w:r>
      <w:r>
        <w:rPr>
          <w:rFonts w:hint="eastAsia" w:ascii="仿宋_GB2312" w:hAnsi="仿宋_GB2312" w:eastAsia="仿宋_GB2312" w:cs="仿宋_GB2312"/>
          <w:color w:val="auto"/>
          <w:sz w:val="32"/>
          <w:szCs w:val="32"/>
          <w:highlight w:val="none"/>
        </w:rPr>
        <w:t>上诉期限、申请执行期限</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而无法获得法律保护；</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（10）全部或部分</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lang w:val="en-US" w:eastAsia="zh-CN"/>
        </w:rPr>
        <w:t>资产</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经法院或仲裁机构裁判未获得其支持而败诉或部分败诉、</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裁定终结执行等诉讼风险；</w:t>
      </w:r>
      <w:r>
        <w:rPr>
          <w:rFonts w:hint="eastAsia" w:ascii="仿宋_GB2312" w:hAnsi="仿宋_GB2312" w:eastAsia="仿宋_GB2312" w:cs="仿宋_GB2312"/>
          <w:color w:val="auto"/>
          <w:sz w:val="32"/>
          <w:szCs w:val="32"/>
          <w:highlight w:val="none"/>
          <w:lang w:val="en-US" w:eastAsia="zh-CN"/>
        </w:rPr>
        <w:t>受让后</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lang w:val="en-US" w:eastAsia="zh-CN"/>
        </w:rPr>
        <w:t>资产</w:t>
      </w:r>
      <w:r>
        <w:rPr>
          <w:rFonts w:hint="eastAsia" w:ascii="仿宋_GB2312" w:hAnsi="仿宋_GB2312" w:eastAsia="仿宋_GB2312" w:cs="仿宋_GB2312"/>
          <w:color w:val="auto"/>
          <w:sz w:val="32"/>
          <w:szCs w:val="32"/>
          <w:highlight w:val="none"/>
        </w:rPr>
        <w:t>中的利息、罚息</w:t>
      </w:r>
      <w:r>
        <w:rPr>
          <w:rFonts w:hint="eastAsia" w:ascii="仿宋_GB2312" w:hAnsi="仿宋_GB2312" w:eastAsia="仿宋_GB2312" w:cs="仿宋_GB2312"/>
          <w:color w:val="auto"/>
          <w:sz w:val="32"/>
          <w:szCs w:val="32"/>
          <w:highlight w:val="none"/>
          <w:lang w:eastAsia="zh-CN"/>
        </w:rPr>
        <w:t>、违约金</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诉求经法院或仲裁机构裁判未获得其支持而败诉或部分败诉、法院已裁定终结执行等诉讼风险；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w:t>
      </w:r>
      <w:r>
        <w:rPr>
          <w:rFonts w:hint="eastAsia" w:ascii="仿宋_GB2312" w:hAnsi="仿宋_GB2312" w:eastAsia="仿宋_GB2312" w:cs="仿宋_GB2312"/>
          <w:color w:val="auto"/>
          <w:sz w:val="32"/>
          <w:szCs w:val="32"/>
          <w:highlight w:val="none"/>
          <w:lang w:eastAsia="zh-CN"/>
        </w:rPr>
        <w:t>原债权银行收取的</w:t>
      </w:r>
      <w:r>
        <w:rPr>
          <w:rFonts w:hint="eastAsia" w:ascii="仿宋_GB2312" w:eastAsia="仿宋_GB2312" w:cs="Times New Roman"/>
          <w:color w:val="auto"/>
          <w:sz w:val="32"/>
          <w:szCs w:val="32"/>
          <w:highlight w:val="none"/>
          <w:u w:val="none"/>
          <w:lang w:val="en-US" w:eastAsia="zh-CN"/>
        </w:rPr>
        <w:t>服务费、咨询费、顾问费、管理费等相关费用存在不被法院支持且无法另行追索的风险；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已经进入诉讼程序的</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资产，可能存在由于未能在法律规定的期限内申请继续</w:t>
      </w:r>
      <w:r>
        <w:rPr>
          <w:rFonts w:hint="eastAsia" w:ascii="仿宋_GB2312" w:hAnsi="仿宋_GB2312" w:eastAsia="仿宋_GB2312" w:cs="仿宋_GB2312"/>
          <w:color w:val="auto"/>
          <w:sz w:val="32"/>
          <w:szCs w:val="32"/>
          <w:highlight w:val="none"/>
          <w:lang w:eastAsia="zh-CN"/>
        </w:rPr>
        <w:t>保全</w:t>
      </w:r>
      <w:r>
        <w:rPr>
          <w:rFonts w:hint="eastAsia" w:ascii="仿宋_GB2312" w:hAnsi="仿宋_GB2312" w:eastAsia="仿宋_GB2312" w:cs="仿宋_GB2312"/>
          <w:color w:val="auto"/>
          <w:sz w:val="32"/>
          <w:szCs w:val="32"/>
          <w:highlight w:val="none"/>
        </w:rPr>
        <w:t>而导致对</w:t>
      </w:r>
      <w:r>
        <w:rPr>
          <w:rFonts w:hint="eastAsia" w:ascii="仿宋_GB2312" w:hAnsi="仿宋_GB2312" w:eastAsia="仿宋_GB2312" w:cs="仿宋_GB2312"/>
          <w:color w:val="auto"/>
          <w:sz w:val="32"/>
          <w:szCs w:val="32"/>
          <w:highlight w:val="none"/>
          <w:lang w:eastAsia="zh-CN"/>
        </w:rPr>
        <w:t>保全</w:t>
      </w:r>
      <w:r>
        <w:rPr>
          <w:rFonts w:hint="eastAsia" w:ascii="仿宋_GB2312" w:hAnsi="仿宋_GB2312" w:eastAsia="仿宋_GB2312" w:cs="仿宋_GB2312"/>
          <w:color w:val="auto"/>
          <w:sz w:val="32"/>
          <w:szCs w:val="32"/>
          <w:highlight w:val="none"/>
        </w:rPr>
        <w:t>资产失去控制</w:t>
      </w:r>
      <w:r>
        <w:rPr>
          <w:rFonts w:hint="eastAsia" w:ascii="仿宋_GB2312" w:hAnsi="仿宋_GB2312" w:eastAsia="仿宋_GB2312" w:cs="仿宋_GB2312"/>
          <w:color w:val="auto"/>
          <w:sz w:val="32"/>
          <w:szCs w:val="32"/>
          <w:highlight w:val="none"/>
          <w:lang w:val="en-US" w:eastAsia="zh-CN"/>
        </w:rPr>
        <w:t>或处置权</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）标的</w:t>
      </w:r>
      <w:r>
        <w:rPr>
          <w:rFonts w:hint="eastAsia" w:ascii="仿宋_GB2312" w:hAnsi="仿宋_GB2312" w:eastAsia="仿宋_GB2312" w:cs="仿宋_GB2312"/>
          <w:color w:val="auto"/>
          <w:sz w:val="32"/>
          <w:szCs w:val="32"/>
          <w:highlight w:val="none"/>
          <w:lang w:eastAsia="zh-CN"/>
        </w:rPr>
        <w:t>资产</w:t>
      </w:r>
      <w:r>
        <w:rPr>
          <w:rFonts w:hint="eastAsia" w:ascii="仿宋_GB2312" w:hAnsi="仿宋_GB2312" w:eastAsia="仿宋_GB2312" w:cs="仿宋_GB2312"/>
          <w:color w:val="auto"/>
          <w:sz w:val="32"/>
          <w:szCs w:val="32"/>
          <w:highlight w:val="none"/>
        </w:rPr>
        <w:t>在基准日后仍会发生变化；</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）主从债权证明文件仅</w:t>
      </w:r>
      <w:r>
        <w:rPr>
          <w:rFonts w:hint="eastAsia" w:ascii="仿宋_GB2312" w:hAnsi="仿宋_GB2312" w:eastAsia="仿宋_GB2312" w:cs="仿宋_GB2312"/>
          <w:color w:val="auto"/>
          <w:sz w:val="32"/>
          <w:szCs w:val="32"/>
          <w:highlight w:val="none"/>
          <w:lang w:eastAsia="zh-CN"/>
        </w:rPr>
        <w:t>存</w:t>
      </w:r>
      <w:r>
        <w:rPr>
          <w:rFonts w:hint="eastAsia" w:ascii="仿宋_GB2312" w:hAnsi="仿宋_GB2312" w:eastAsia="仿宋_GB2312" w:cs="仿宋_GB2312"/>
          <w:color w:val="auto"/>
          <w:sz w:val="32"/>
          <w:szCs w:val="32"/>
          <w:highlight w:val="none"/>
        </w:rPr>
        <w:t>复印件，或者主从债权证明文件存在缺失、不完整</w:t>
      </w:r>
      <w:r>
        <w:rPr>
          <w:rFonts w:hint="eastAsia" w:ascii="仿宋_GB2312" w:hAnsi="仿宋_GB2312" w:eastAsia="仿宋_GB2312" w:cs="仿宋_GB2312"/>
          <w:color w:val="auto"/>
          <w:sz w:val="32"/>
          <w:szCs w:val="32"/>
          <w:highlight w:val="none"/>
          <w:lang w:eastAsia="zh-CN"/>
        </w:rPr>
        <w:t>、不清晰</w:t>
      </w:r>
      <w:r>
        <w:rPr>
          <w:rFonts w:hint="eastAsia" w:ascii="仿宋_GB2312" w:hAnsi="仿宋_GB2312" w:eastAsia="仿宋_GB2312" w:cs="仿宋_GB2312"/>
          <w:color w:val="auto"/>
          <w:sz w:val="32"/>
          <w:szCs w:val="32"/>
          <w:highlight w:val="none"/>
        </w:rPr>
        <w:t>或内容冲突等情形；</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资产抵押物可能存在</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长期租赁</w:t>
      </w:r>
      <w:r>
        <w:rPr>
          <w:rFonts w:hint="eastAsia" w:ascii="仿宋_GB2312" w:hAnsi="仿宋_GB2312" w:eastAsia="仿宋_GB2312" w:cs="仿宋_GB2312"/>
          <w:color w:val="auto"/>
          <w:sz w:val="32"/>
          <w:szCs w:val="32"/>
          <w:highlight w:val="none"/>
          <w:lang w:eastAsia="zh-CN"/>
        </w:rPr>
        <w:t>、借用</w:t>
      </w:r>
      <w:r>
        <w:rPr>
          <w:rFonts w:hint="eastAsia" w:ascii="仿宋_GB2312" w:hAnsi="仿宋_GB2312" w:eastAsia="仿宋_GB2312" w:cs="仿宋_GB2312"/>
          <w:color w:val="auto"/>
          <w:sz w:val="32"/>
          <w:szCs w:val="32"/>
          <w:highlight w:val="none"/>
        </w:rPr>
        <w:t>或者被他人长期占用</w:t>
      </w:r>
      <w:r>
        <w:rPr>
          <w:rFonts w:hint="eastAsia" w:ascii="仿宋_GB2312" w:hAnsi="仿宋_GB2312" w:eastAsia="仿宋_GB2312" w:cs="仿宋_GB2312"/>
          <w:color w:val="auto"/>
          <w:sz w:val="32"/>
          <w:szCs w:val="32"/>
          <w:highlight w:val="none"/>
          <w:lang w:eastAsia="zh-CN"/>
        </w:rPr>
        <w:t>、无法正常使用等情形</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资产抵押物为房屋的，该抵押房屋所坐落的土地</w:t>
      </w:r>
      <w:r>
        <w:rPr>
          <w:rFonts w:hint="eastAsia" w:ascii="仿宋_GB2312" w:hAnsi="仿宋_GB2312" w:eastAsia="仿宋_GB2312" w:cs="仿宋_GB2312"/>
          <w:color w:val="auto"/>
          <w:sz w:val="32"/>
          <w:szCs w:val="32"/>
          <w:highlight w:val="none"/>
          <w:lang w:eastAsia="zh-CN"/>
        </w:rPr>
        <w:t>可能</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eastAsia="zh-CN"/>
        </w:rPr>
        <w:t>通过</w:t>
      </w:r>
      <w:r>
        <w:rPr>
          <w:rFonts w:hint="eastAsia" w:ascii="仿宋_GB2312" w:hAnsi="仿宋_GB2312" w:eastAsia="仿宋_GB2312" w:cs="仿宋_GB2312"/>
          <w:color w:val="auto"/>
          <w:sz w:val="32"/>
          <w:szCs w:val="32"/>
          <w:highlight w:val="none"/>
        </w:rPr>
        <w:t>租赁</w:t>
      </w:r>
      <w:r>
        <w:rPr>
          <w:rFonts w:hint="eastAsia" w:ascii="仿宋_GB2312" w:hAnsi="仿宋_GB2312" w:eastAsia="仿宋_GB2312" w:cs="仿宋_GB2312"/>
          <w:color w:val="auto"/>
          <w:sz w:val="32"/>
          <w:szCs w:val="32"/>
          <w:highlight w:val="none"/>
          <w:lang w:eastAsia="zh-CN"/>
        </w:rPr>
        <w:t>、划拨、出让等方式</w:t>
      </w:r>
      <w:r>
        <w:rPr>
          <w:rFonts w:hint="eastAsia" w:ascii="仿宋_GB2312" w:hAnsi="仿宋_GB2312" w:eastAsia="仿宋_GB2312" w:cs="仿宋_GB2312"/>
          <w:color w:val="auto"/>
          <w:sz w:val="32"/>
          <w:szCs w:val="32"/>
          <w:highlight w:val="none"/>
        </w:rPr>
        <w:t>取得</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欠缴土地租赁费</w:t>
      </w:r>
      <w:r>
        <w:rPr>
          <w:rFonts w:hint="eastAsia" w:ascii="仿宋_GB2312" w:hAnsi="仿宋_GB2312" w:eastAsia="仿宋_GB2312" w:cs="仿宋_GB2312"/>
          <w:color w:val="auto"/>
          <w:sz w:val="32"/>
          <w:szCs w:val="32"/>
          <w:highlight w:val="none"/>
          <w:lang w:eastAsia="zh-CN"/>
        </w:rPr>
        <w:t>、土地出让金、</w:t>
      </w:r>
      <w:r>
        <w:rPr>
          <w:rFonts w:hint="eastAsia" w:ascii="仿宋_GB2312" w:hAnsi="仿宋_GB2312" w:eastAsia="仿宋_GB2312" w:cs="仿宋_GB2312"/>
          <w:color w:val="auto"/>
          <w:sz w:val="32"/>
          <w:szCs w:val="32"/>
          <w:highlight w:val="none"/>
          <w:lang w:val="en-US" w:eastAsia="zh-CN"/>
        </w:rPr>
        <w:t>税费等</w:t>
      </w:r>
      <w:r>
        <w:rPr>
          <w:rFonts w:hint="eastAsia" w:ascii="仿宋_GB2312" w:hAnsi="仿宋_GB2312" w:eastAsia="仿宋_GB2312" w:cs="仿宋_GB2312"/>
          <w:color w:val="auto"/>
          <w:sz w:val="32"/>
          <w:szCs w:val="32"/>
          <w:highlight w:val="none"/>
          <w:lang w:eastAsia="zh-CN"/>
        </w:rPr>
        <w:t>情形</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质押物</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存在</w:t>
      </w:r>
      <w:r>
        <w:rPr>
          <w:rFonts w:hint="eastAsia" w:ascii="仿宋_GB2312" w:hAnsi="仿宋_GB2312" w:eastAsia="仿宋_GB2312" w:cs="仿宋_GB2312"/>
          <w:color w:val="auto"/>
          <w:sz w:val="32"/>
          <w:szCs w:val="32"/>
          <w:highlight w:val="none"/>
          <w:lang w:eastAsia="zh-CN"/>
        </w:rPr>
        <w:t>因</w:t>
      </w:r>
      <w:r>
        <w:rPr>
          <w:rFonts w:hint="eastAsia" w:ascii="仿宋_GB2312" w:hAnsi="仿宋_GB2312" w:eastAsia="仿宋_GB2312" w:cs="仿宋_GB2312"/>
          <w:color w:val="auto"/>
          <w:sz w:val="32"/>
          <w:szCs w:val="32"/>
          <w:highlight w:val="none"/>
        </w:rPr>
        <w:t>物理界限不确定而导致纠纷发生</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可能</w:t>
      </w:r>
      <w:r>
        <w:rPr>
          <w:rFonts w:hint="eastAsia" w:ascii="仿宋_GB2312" w:hAnsi="仿宋_GB2312" w:eastAsia="仿宋_GB2312" w:cs="仿宋_GB2312"/>
          <w:color w:val="auto"/>
          <w:sz w:val="32"/>
          <w:szCs w:val="32"/>
          <w:highlight w:val="none"/>
          <w:lang w:eastAsia="zh-CN"/>
        </w:rPr>
        <w:t>性</w:t>
      </w:r>
      <w:r>
        <w:rPr>
          <w:rFonts w:hint="eastAsia" w:ascii="仿宋_GB2312" w:hAnsi="仿宋_GB2312" w:eastAsia="仿宋_GB2312" w:cs="仿宋_GB2312"/>
          <w:color w:val="auto"/>
          <w:sz w:val="32"/>
          <w:szCs w:val="32"/>
          <w:highlight w:val="none"/>
        </w:rPr>
        <w:t>，且可能存在欠缴监管费、场地租赁费、修缮费等情</w:t>
      </w:r>
      <w:r>
        <w:rPr>
          <w:rFonts w:hint="eastAsia" w:ascii="仿宋_GB2312" w:hAnsi="仿宋_GB2312" w:eastAsia="仿宋_GB2312" w:cs="仿宋_GB2312"/>
          <w:color w:val="auto"/>
          <w:sz w:val="32"/>
          <w:szCs w:val="32"/>
          <w:highlight w:val="none"/>
          <w:lang w:eastAsia="zh-CN"/>
        </w:rPr>
        <w:t>形</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质押物可能存在现场无人看管、数量无法确定</w:t>
      </w:r>
      <w:r>
        <w:rPr>
          <w:rFonts w:hint="eastAsia" w:ascii="仿宋_GB2312" w:hAnsi="仿宋_GB2312" w:eastAsia="仿宋_GB2312" w:cs="仿宋_GB2312"/>
          <w:color w:val="auto"/>
          <w:sz w:val="32"/>
          <w:szCs w:val="32"/>
          <w:highlight w:val="none"/>
          <w:lang w:eastAsia="zh-CN"/>
        </w:rPr>
        <w:t>、被强制清理等导致其价值贬损或权利瑕疵的情形；</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）质押物为应收账款的，应收账款可能存在虚假、无经济实质</w:t>
      </w:r>
      <w:r>
        <w:rPr>
          <w:rFonts w:hint="eastAsia" w:ascii="仿宋_GB2312" w:hAnsi="仿宋_GB2312" w:eastAsia="仿宋_GB2312" w:cs="仿宋_GB2312"/>
          <w:color w:val="auto"/>
          <w:sz w:val="32"/>
          <w:szCs w:val="32"/>
          <w:highlight w:val="none"/>
          <w:lang w:eastAsia="zh-CN"/>
        </w:rPr>
        <w:t>、存在纠纷等情况</w:t>
      </w:r>
      <w:r>
        <w:rPr>
          <w:rFonts w:hint="eastAsia" w:ascii="仿宋_GB2312" w:hAnsi="仿宋_GB2312" w:eastAsia="仿宋_GB2312" w:cs="仿宋_GB2312"/>
          <w:color w:val="auto"/>
          <w:sz w:val="32"/>
          <w:szCs w:val="32"/>
          <w:highlight w:val="none"/>
        </w:rPr>
        <w:t>，进而</w:t>
      </w:r>
      <w:r>
        <w:rPr>
          <w:rFonts w:hint="eastAsia" w:ascii="仿宋_GB2312" w:hAnsi="仿宋_GB2312" w:eastAsia="仿宋_GB2312" w:cs="仿宋_GB2312"/>
          <w:color w:val="auto"/>
          <w:sz w:val="32"/>
          <w:szCs w:val="32"/>
          <w:highlight w:val="none"/>
          <w:lang w:eastAsia="zh-CN"/>
        </w:rPr>
        <w:t>导致</w:t>
      </w:r>
      <w:r>
        <w:rPr>
          <w:rFonts w:hint="eastAsia" w:ascii="仿宋_GB2312" w:hAnsi="仿宋_GB2312" w:eastAsia="仿宋_GB2312" w:cs="仿宋_GB2312"/>
          <w:color w:val="auto"/>
          <w:sz w:val="32"/>
          <w:szCs w:val="32"/>
          <w:highlight w:val="none"/>
        </w:rPr>
        <w:t>无质押担保价值</w:t>
      </w:r>
      <w:r>
        <w:rPr>
          <w:rFonts w:hint="eastAsia" w:ascii="仿宋_GB2312" w:hAnsi="仿宋_GB2312" w:eastAsia="仿宋_GB2312" w:cs="仿宋_GB2312"/>
          <w:color w:val="auto"/>
          <w:sz w:val="32"/>
          <w:szCs w:val="32"/>
          <w:highlight w:val="none"/>
          <w:lang w:eastAsia="zh-CN"/>
        </w:rPr>
        <w:t>或担保无效等情形；或应收账款双方已清偿完毕。</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资产抵质押物可能存在</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其他法院</w:t>
      </w:r>
      <w:r>
        <w:rPr>
          <w:rFonts w:hint="eastAsia" w:ascii="仿宋_GB2312" w:hAnsi="仿宋_GB2312" w:eastAsia="仿宋_GB2312" w:cs="仿宋_GB2312"/>
          <w:color w:val="auto"/>
          <w:sz w:val="32"/>
          <w:szCs w:val="32"/>
          <w:highlight w:val="none"/>
          <w:lang w:eastAsia="zh-CN"/>
        </w:rPr>
        <w:t>采取保全措施或已被处置等情形；</w:t>
      </w:r>
    </w:p>
    <w:p>
      <w:pPr>
        <w:pageBreakBefore w:val="0"/>
        <w:kinsoku/>
        <w:overflowPunct/>
        <w:topLinePunct w:val="0"/>
        <w:autoSpaceDE/>
        <w:autoSpaceDN/>
        <w:bidi w:val="0"/>
        <w:adjustRightInd/>
        <w:snapToGrid/>
        <w:spacing w:line="600" w:lineRule="exact"/>
        <w:ind w:left="0" w:leftChars="0" w:right="0" w:righ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已经进入诉讼程序的标的资产可能存在不能变更诉讼、仲裁或执行主体等情形；或存在标的资产转让后诉讼程序被驳回等情况；</w:t>
      </w:r>
    </w:p>
    <w:p>
      <w:pPr>
        <w:pStyle w:val="9"/>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（22）在标的资产的处置公示中，由于债权基准日的不同，可能导致在相应网站、报纸上表述的标的资产债权金额及相关信息不完全一致；</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23）标的债权案件查封资产为保证人松原宏宇公司持有的2宗国有建设用地使用权，使用权面积合计129,150㎡。该查封资产上存多轮查封，中信金资公司为首轮查封，存在经侦查封，可能涉嫌非法吸收公众存款罪；存在税务局轮候查封；</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（24）查封土地被松原宏宇公司开发的富江丽都项目一期占用，可供执行的查封土地面积存在不确定性，且存在客观执行障碍，具体占用面积需要以测绘结果为准；</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（25）标的债权抵押物存在私自出售、抵账及出租的情况且已部分入住情形、部分房屋建筑物已由当地政府交付回迁户占有使用；</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（26）查封土地范围内存在未拆迁建筑物，可能引发拆迁纠纷、执行及执行衍生案件等情况。</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color w:val="auto"/>
          <w:sz w:val="32"/>
          <w:szCs w:val="32"/>
          <w:highlight w:val="none"/>
        </w:rPr>
        <w:t>无法排除</w:t>
      </w:r>
      <w:r>
        <w:rPr>
          <w:rFonts w:hint="eastAsia" w:ascii="仿宋_GB2312" w:hAnsi="仿宋_GB2312" w:eastAsia="仿宋_GB2312" w:cs="仿宋_GB2312"/>
          <w:color w:val="auto"/>
          <w:sz w:val="32"/>
          <w:szCs w:val="32"/>
          <w:highlight w:val="none"/>
          <w:lang w:eastAsia="zh-CN"/>
        </w:rPr>
        <w:t>标的资产</w:t>
      </w:r>
      <w:r>
        <w:rPr>
          <w:rFonts w:hint="eastAsia" w:ascii="仿宋_GB2312" w:hAnsi="仿宋_GB2312" w:eastAsia="仿宋_GB2312" w:cs="仿宋_GB2312"/>
          <w:color w:val="auto"/>
          <w:sz w:val="32"/>
          <w:szCs w:val="32"/>
          <w:highlight w:val="none"/>
        </w:rPr>
        <w:t>存在以下瑕疵：</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color w:val="auto"/>
          <w:sz w:val="32"/>
          <w:szCs w:val="32"/>
          <w:highlight w:val="none"/>
        </w:rPr>
        <w:t>除</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color w:val="auto"/>
          <w:sz w:val="32"/>
          <w:szCs w:val="32"/>
          <w:highlight w:val="none"/>
        </w:rPr>
        <w:t>以外</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第三</w:t>
      </w:r>
      <w:r>
        <w:rPr>
          <w:rFonts w:hint="eastAsia" w:ascii="仿宋_GB2312" w:hAnsi="仿宋_GB2312" w:eastAsia="仿宋_GB2312" w:cs="仿宋_GB2312"/>
          <w:color w:val="auto"/>
          <w:sz w:val="32"/>
          <w:szCs w:val="32"/>
          <w:highlight w:val="none"/>
          <w:lang w:eastAsia="zh-CN"/>
        </w:rPr>
        <w:t>方</w:t>
      </w:r>
      <w:r>
        <w:rPr>
          <w:rFonts w:hint="eastAsia" w:ascii="仿宋_GB2312" w:hAnsi="仿宋_GB2312" w:eastAsia="仿宋_GB2312" w:cs="仿宋_GB2312"/>
          <w:color w:val="auto"/>
          <w:sz w:val="32"/>
          <w:szCs w:val="32"/>
          <w:highlight w:val="none"/>
        </w:rPr>
        <w:t>提供资料的</w:t>
      </w:r>
      <w:r>
        <w:rPr>
          <w:rFonts w:hint="eastAsia" w:ascii="仿宋_GB2312" w:hAnsi="仿宋_GB2312" w:eastAsia="仿宋_GB2312" w:cs="仿宋_GB2312"/>
          <w:color w:val="auto"/>
          <w:sz w:val="32"/>
          <w:szCs w:val="32"/>
          <w:highlight w:val="none"/>
          <w:lang w:eastAsia="zh-CN"/>
        </w:rPr>
        <w:t>全面、</w:t>
      </w:r>
      <w:r>
        <w:rPr>
          <w:rFonts w:hint="eastAsia" w:ascii="仿宋_GB2312" w:hAnsi="仿宋_GB2312" w:eastAsia="仿宋_GB2312" w:cs="仿宋_GB2312"/>
          <w:color w:val="auto"/>
          <w:sz w:val="32"/>
          <w:szCs w:val="32"/>
          <w:highlight w:val="none"/>
        </w:rPr>
        <w:t>真伪；</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（2）潜在的第三人对</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项下的动产或不动产</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提出优先权或其他主张；</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项下的</w:t>
      </w:r>
      <w:r>
        <w:rPr>
          <w:rFonts w:hint="eastAsia" w:ascii="仿宋_GB2312" w:hAnsi="仿宋_GB2312" w:eastAsia="仿宋_GB2312" w:cs="仿宋_GB2312"/>
          <w:sz w:val="32"/>
          <w:szCs w:val="32"/>
          <w:highlight w:val="none"/>
          <w:lang w:val="en-US" w:eastAsia="zh-CN"/>
        </w:rPr>
        <w:t>动产或</w:t>
      </w:r>
      <w:r>
        <w:rPr>
          <w:rFonts w:hint="eastAsia" w:ascii="仿宋_GB2312" w:hAnsi="仿宋_GB2312" w:eastAsia="仿宋_GB2312" w:cs="仿宋_GB2312"/>
          <w:sz w:val="32"/>
          <w:szCs w:val="32"/>
          <w:highlight w:val="none"/>
        </w:rPr>
        <w:t>不动产与相关资料或凭证</w:t>
      </w:r>
      <w:r>
        <w:rPr>
          <w:rFonts w:hint="eastAsia" w:ascii="仿宋_GB2312" w:hAnsi="仿宋_GB2312" w:eastAsia="仿宋_GB2312" w:cs="仿宋_GB2312"/>
          <w:sz w:val="32"/>
          <w:szCs w:val="32"/>
          <w:highlight w:val="none"/>
          <w:lang w:eastAsia="zh-CN"/>
        </w:rPr>
        <w:t>上的登记信息存在</w:t>
      </w:r>
      <w:r>
        <w:rPr>
          <w:rFonts w:hint="eastAsia" w:ascii="仿宋_GB2312" w:hAnsi="仿宋_GB2312" w:eastAsia="仿宋_GB2312" w:cs="仿宋_GB2312"/>
          <w:sz w:val="32"/>
          <w:szCs w:val="32"/>
          <w:highlight w:val="none"/>
        </w:rPr>
        <w:t>差异；</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项下的</w:t>
      </w:r>
      <w:r>
        <w:rPr>
          <w:rFonts w:hint="eastAsia" w:ascii="仿宋_GB2312" w:hAnsi="仿宋_GB2312" w:eastAsia="仿宋_GB2312" w:cs="仿宋_GB2312"/>
          <w:sz w:val="32"/>
          <w:szCs w:val="32"/>
          <w:highlight w:val="none"/>
          <w:lang w:val="en-US" w:eastAsia="zh-CN"/>
        </w:rPr>
        <w:t>动产或</w:t>
      </w:r>
      <w:r>
        <w:rPr>
          <w:rFonts w:hint="eastAsia" w:ascii="仿宋_GB2312" w:hAnsi="仿宋_GB2312" w:eastAsia="仿宋_GB2312" w:cs="仿宋_GB2312"/>
          <w:sz w:val="32"/>
          <w:szCs w:val="32"/>
          <w:highlight w:val="none"/>
        </w:rPr>
        <w:t>不动产因</w:t>
      </w:r>
      <w:r>
        <w:rPr>
          <w:rFonts w:hint="eastAsia" w:ascii="仿宋_GB2312" w:hAnsi="仿宋_GB2312" w:eastAsia="仿宋_GB2312" w:cs="仿宋_GB2312"/>
          <w:sz w:val="32"/>
          <w:szCs w:val="32"/>
          <w:highlight w:val="none"/>
          <w:lang w:eastAsia="zh-CN"/>
        </w:rPr>
        <w:t>被租赁、借用或</w:t>
      </w:r>
      <w:r>
        <w:rPr>
          <w:rFonts w:hint="eastAsia" w:ascii="仿宋_GB2312" w:hAnsi="仿宋_GB2312" w:eastAsia="仿宋_GB2312" w:cs="仿宋_GB2312"/>
          <w:sz w:val="32"/>
          <w:szCs w:val="32"/>
          <w:highlight w:val="none"/>
        </w:rPr>
        <w:t>占用等情形，可能影响</w:t>
      </w:r>
      <w:r>
        <w:rPr>
          <w:rFonts w:hint="default" w:ascii="仿宋_GB2312" w:hAnsi="仿宋_GB2312" w:eastAsia="仿宋_GB2312" w:cs="仿宋_GB2312"/>
          <w:sz w:val="32"/>
          <w:szCs w:val="32"/>
          <w:highlight w:val="none"/>
          <w:lang w:val="en-US"/>
        </w:rPr>
        <w:t>买受人</w:t>
      </w:r>
      <w:r>
        <w:rPr>
          <w:rFonts w:hint="eastAsia" w:ascii="仿宋_GB2312" w:hAnsi="仿宋_GB2312" w:eastAsia="仿宋_GB2312" w:cs="仿宋_GB2312"/>
          <w:sz w:val="32"/>
          <w:szCs w:val="32"/>
          <w:highlight w:val="none"/>
        </w:rPr>
        <w:t>行使占有、使用、收益、处分</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权利</w:t>
      </w:r>
      <w:r>
        <w:rPr>
          <w:rFonts w:hint="eastAsia" w:ascii="仿宋_GB2312" w:hAnsi="仿宋_GB2312" w:eastAsia="仿宋_GB2312" w:cs="仿宋_GB2312"/>
          <w:sz w:val="32"/>
          <w:szCs w:val="32"/>
          <w:highlight w:val="none"/>
          <w:lang w:eastAsia="zh-CN"/>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8. </w:t>
      </w:r>
      <w:r>
        <w:rPr>
          <w:rFonts w:hint="eastAsia" w:ascii="仿宋_GB2312" w:hAnsi="仿宋_GB2312" w:eastAsia="仿宋_GB2312" w:cs="仿宋_GB2312"/>
          <w:sz w:val="32"/>
          <w:szCs w:val="32"/>
          <w:highlight w:val="none"/>
        </w:rPr>
        <w:t>对已经破产终结的债权无追索对象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执行终结的债权法院可能不再恢复执行等情况，</w:t>
      </w:r>
      <w:r>
        <w:rPr>
          <w:rFonts w:hint="eastAsia" w:ascii="仿宋_GB2312" w:hAnsi="仿宋_GB2312" w:eastAsia="仿宋_GB2312" w:cs="仿宋_GB2312"/>
          <w:sz w:val="32"/>
          <w:szCs w:val="32"/>
          <w:highlight w:val="none"/>
          <w:lang w:eastAsia="zh-CN"/>
        </w:rPr>
        <w:t>竞买</w:t>
      </w:r>
      <w:r>
        <w:rPr>
          <w:rFonts w:hint="eastAsia" w:ascii="仿宋_GB2312" w:hAnsi="仿宋_GB2312" w:eastAsia="仿宋_GB2312" w:cs="仿宋_GB2312"/>
          <w:sz w:val="32"/>
          <w:szCs w:val="32"/>
          <w:highlight w:val="none"/>
        </w:rPr>
        <w:t>人已充分知情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自愿购买</w:t>
      </w:r>
      <w:r>
        <w:rPr>
          <w:rFonts w:hint="eastAsia" w:ascii="仿宋_GB2312" w:hAnsi="仿宋_GB2312" w:eastAsia="仿宋_GB2312" w:cs="仿宋_GB2312"/>
          <w:sz w:val="32"/>
          <w:szCs w:val="32"/>
          <w:highlight w:val="none"/>
          <w:lang w:eastAsia="zh-CN"/>
        </w:rPr>
        <w:t>标的资产后不得向</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lang w:eastAsia="zh-CN"/>
        </w:rPr>
        <w:t>主张任何权利。</w:t>
      </w:r>
      <w:bookmarkStart w:id="0" w:name="_GoBack"/>
      <w:bookmarkEnd w:id="0"/>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三、竞买人资格及特别提示</w:t>
      </w:r>
    </w:p>
    <w:p>
      <w:pPr>
        <w:pStyle w:val="5"/>
        <w:pageBreakBefore w:val="0"/>
        <w:widowControl/>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20" w:after="20"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 按照国家相关规定：竞买人</w:t>
      </w:r>
      <w:r>
        <w:rPr>
          <w:rFonts w:hint="eastAsia" w:ascii="仿宋_GB2312" w:hAnsi="仿宋_GB2312" w:eastAsia="仿宋_GB2312" w:cs="仿宋_GB2312"/>
          <w:sz w:val="32"/>
          <w:szCs w:val="32"/>
          <w:highlight w:val="none"/>
        </w:rPr>
        <w:t>应当是具有完全民事行为能力、支付能力的</w:t>
      </w:r>
      <w:r>
        <w:rPr>
          <w:rFonts w:hint="eastAsia" w:ascii="仿宋_GB2312" w:hAnsi="仿宋_GB2312" w:eastAsia="仿宋_GB2312" w:cs="仿宋_GB2312"/>
          <w:sz w:val="32"/>
          <w:szCs w:val="32"/>
          <w:highlight w:val="none"/>
          <w:lang w:eastAsia="zh-CN"/>
        </w:rPr>
        <w:t>自然人，合法成立且有支付能力的</w:t>
      </w:r>
      <w:r>
        <w:rPr>
          <w:rFonts w:hint="eastAsia" w:ascii="仿宋_GB2312" w:hAnsi="仿宋_GB2312" w:eastAsia="仿宋_GB2312" w:cs="仿宋_GB2312"/>
          <w:sz w:val="32"/>
          <w:szCs w:val="32"/>
          <w:highlight w:val="none"/>
        </w:rPr>
        <w:t>法人和其他组织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但下列人员</w:t>
      </w:r>
      <w:r>
        <w:rPr>
          <w:rFonts w:hint="eastAsia" w:ascii="仿宋_GB2312" w:hAnsi="仿宋_GB2312" w:eastAsia="仿宋_GB2312" w:cs="仿宋_GB2312"/>
          <w:sz w:val="32"/>
          <w:szCs w:val="32"/>
          <w:highlight w:val="none"/>
        </w:rPr>
        <w:t>不得购买或变相购买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国家公务员、</w:t>
      </w:r>
      <w:r>
        <w:rPr>
          <w:rFonts w:hint="eastAsia" w:ascii="仿宋_GB2312" w:hAnsi="仿宋_GB2312" w:eastAsia="仿宋_GB2312" w:cs="仿宋_GB2312"/>
          <w:bCs/>
          <w:sz w:val="32"/>
          <w:szCs w:val="32"/>
          <w:highlight w:val="none"/>
        </w:rPr>
        <w:t>金融监管机构工作人员、政法干警</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w:t>
      </w:r>
      <w:r>
        <w:rPr>
          <w:rFonts w:hint="eastAsia" w:ascii="仿宋_GB2312" w:hAnsi="仿宋_GB2312" w:eastAsia="仿宋_GB2312" w:cs="仿宋_GB2312"/>
          <w:color w:val="333333"/>
          <w:kern w:val="0"/>
          <w:sz w:val="32"/>
          <w:szCs w:val="32"/>
          <w:highlight w:val="none"/>
          <w:shd w:val="clear" w:fill="FFFFFF"/>
        </w:rPr>
        <w:t>与参与不良债权转让的金融资产管理公司工作人员、企业债务人或者受托资产评估机构负责人等有直系亲属关系的</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上述主体出资成立的法人机构或特殊目的实体；国家金融监督管理总局认定的其他不宜受让的主体</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sz w:val="32"/>
          <w:szCs w:val="32"/>
          <w:highlight w:val="none"/>
        </w:rPr>
        <w:t>反恐、反洗钱黑名单人员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其他依据法律法规不得收购、受让转让标的的主体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因不符合条件参加竞买的，由竞买人自行承担相应的法律责任。</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因不符合条件参加竞买的，</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可单方宣布该竞价无效，且竞买人自行承担相应的法律责任。</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2. </w:t>
      </w:r>
      <w:r>
        <w:rPr>
          <w:rFonts w:hint="eastAsia" w:ascii="仿宋_GB2312" w:hAnsi="仿宋_GB2312" w:eastAsia="仿宋_GB2312" w:cs="仿宋_GB2312"/>
          <w:sz w:val="32"/>
          <w:szCs w:val="32"/>
          <w:highlight w:val="none"/>
        </w:rPr>
        <w:t>本次公开处置的</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资产为金融不良资产，竞买人须在竞买前对</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及担保情况采取现场踏查、核实资料和实物现状等方式进行独立的调查和判断，</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详细了解标的</w:t>
      </w:r>
      <w:r>
        <w:rPr>
          <w:rFonts w:hint="eastAsia" w:ascii="仿宋_GB2312" w:hAnsi="仿宋_GB2312" w:eastAsia="仿宋_GB2312" w:cs="仿宋_GB2312"/>
          <w:sz w:val="32"/>
          <w:szCs w:val="32"/>
          <w:highlight w:val="none"/>
          <w:lang w:eastAsia="zh-CN"/>
        </w:rPr>
        <w:t>资产</w:t>
      </w:r>
      <w:r>
        <w:rPr>
          <w:rFonts w:hint="eastAsia" w:ascii="仿宋_GB2312" w:hAnsi="仿宋_GB2312" w:eastAsia="仿宋_GB2312" w:cs="仿宋_GB2312"/>
          <w:sz w:val="32"/>
          <w:szCs w:val="32"/>
          <w:highlight w:val="none"/>
        </w:rPr>
        <w:t>的各项情况，充分认识资产的瑕疵、风险和困难，</w:t>
      </w:r>
      <w:r>
        <w:rPr>
          <w:rFonts w:hint="eastAsia" w:ascii="仿宋_GB2312" w:hAnsi="仿宋_GB2312" w:eastAsia="仿宋_GB2312" w:cs="仿宋_GB2312"/>
          <w:sz w:val="32"/>
          <w:szCs w:val="32"/>
          <w:highlight w:val="none"/>
          <w:lang w:eastAsia="zh-CN"/>
        </w:rPr>
        <w:t>进而</w:t>
      </w:r>
      <w:r>
        <w:rPr>
          <w:rFonts w:hint="eastAsia" w:ascii="仿宋_GB2312" w:hAnsi="仿宋_GB2312" w:eastAsia="仿宋_GB2312" w:cs="仿宋_GB2312"/>
          <w:sz w:val="32"/>
          <w:szCs w:val="32"/>
          <w:highlight w:val="none"/>
        </w:rPr>
        <w:t>独立慎重做出竞买的决定，</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同意按照现状购买</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资产。竞买人开展的尽职调查</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工作并不依赖于</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提供的任何与标的</w:t>
      </w:r>
      <w:r>
        <w:rPr>
          <w:rFonts w:hint="eastAsia" w:ascii="仿宋_GB2312" w:hAnsi="仿宋_GB2312" w:eastAsia="仿宋_GB2312" w:cs="仿宋_GB2312"/>
          <w:sz w:val="32"/>
          <w:szCs w:val="32"/>
          <w:highlight w:val="none"/>
          <w:lang w:eastAsia="zh-CN"/>
        </w:rPr>
        <w:t>资产</w:t>
      </w:r>
      <w:r>
        <w:rPr>
          <w:rFonts w:hint="eastAsia" w:ascii="仿宋_GB2312" w:hAnsi="仿宋_GB2312" w:eastAsia="仿宋_GB2312" w:cs="仿宋_GB2312"/>
          <w:sz w:val="32"/>
          <w:szCs w:val="32"/>
          <w:highlight w:val="none"/>
        </w:rPr>
        <w:t>有关的文件、资料、说明或协助。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3. </w:t>
      </w:r>
      <w:r>
        <w:rPr>
          <w:rFonts w:hint="eastAsia" w:ascii="仿宋_GB2312" w:hAnsi="仿宋_GB2312" w:eastAsia="仿宋_GB2312" w:cs="仿宋_GB2312"/>
          <w:sz w:val="32"/>
          <w:szCs w:val="32"/>
          <w:highlight w:val="none"/>
        </w:rPr>
        <w:t>竞买人已被告知并完全理解，</w:t>
      </w:r>
      <w:r>
        <w:rPr>
          <w:rFonts w:hint="eastAsia" w:ascii="仿宋_GB2312" w:hAnsi="仿宋_GB2312" w:eastAsia="仿宋_GB2312" w:cs="仿宋_GB2312"/>
          <w:sz w:val="32"/>
          <w:szCs w:val="32"/>
          <w:highlight w:val="none"/>
          <w:lang w:eastAsia="zh-CN"/>
        </w:rPr>
        <w:t>标的资产、标的</w:t>
      </w:r>
      <w:r>
        <w:rPr>
          <w:rFonts w:hint="eastAsia" w:ascii="仿宋_GB2312" w:hAnsi="仿宋_GB2312" w:eastAsia="仿宋_GB2312" w:cs="仿宋_GB2312"/>
          <w:sz w:val="32"/>
          <w:szCs w:val="32"/>
          <w:highlight w:val="none"/>
        </w:rPr>
        <w:t>资产权益及其从权利，可能存在着瑕疵或尚未发现的重大缺陷，</w:t>
      </w:r>
      <w:r>
        <w:rPr>
          <w:rFonts w:hint="eastAsia" w:ascii="仿宋_GB2312" w:hAnsi="仿宋_GB2312" w:eastAsia="仿宋_GB2312" w:cs="仿宋_GB2312"/>
          <w:sz w:val="32"/>
          <w:szCs w:val="32"/>
          <w:highlight w:val="none"/>
          <w:lang w:eastAsia="zh-CN"/>
        </w:rPr>
        <w:t>可能导致其</w:t>
      </w:r>
      <w:r>
        <w:rPr>
          <w:rFonts w:hint="eastAsia" w:ascii="仿宋_GB2312" w:hAnsi="仿宋_GB2312" w:eastAsia="仿宋_GB2312" w:cs="仿宋_GB2312"/>
          <w:sz w:val="32"/>
          <w:szCs w:val="32"/>
          <w:highlight w:val="none"/>
        </w:rPr>
        <w:t>预期利益无法最终实现。</w:t>
      </w:r>
      <w:r>
        <w:rPr>
          <w:rFonts w:hint="eastAsia" w:ascii="仿宋_GB2312" w:hAnsi="仿宋_GB2312" w:eastAsia="仿宋_GB2312" w:cs="仿宋_GB2312"/>
          <w:sz w:val="32"/>
          <w:szCs w:val="32"/>
          <w:highlight w:val="none"/>
          <w:lang w:eastAsia="zh-CN"/>
        </w:rPr>
        <w:t>竞买人</w:t>
      </w:r>
      <w:r>
        <w:rPr>
          <w:rFonts w:hint="eastAsia" w:ascii="仿宋_GB2312" w:hAnsi="仿宋_GB2312" w:eastAsia="仿宋_GB2312" w:cs="仿宋_GB2312"/>
          <w:sz w:val="32"/>
          <w:szCs w:val="32"/>
          <w:highlight w:val="none"/>
          <w:lang w:val="en-US" w:eastAsia="zh-CN"/>
        </w:rPr>
        <w:t>自愿接受一切已知和未知的瑕疵。</w:t>
      </w:r>
      <w:r>
        <w:rPr>
          <w:rFonts w:hint="eastAsia" w:ascii="仿宋_GB2312" w:hAnsi="仿宋_GB2312" w:eastAsia="仿宋_GB2312" w:cs="仿宋_GB2312"/>
          <w:sz w:val="32"/>
          <w:szCs w:val="32"/>
          <w:highlight w:val="none"/>
          <w:lang w:eastAsia="zh-CN"/>
        </w:rPr>
        <w:t>竞买人</w:t>
      </w:r>
      <w:r>
        <w:rPr>
          <w:rFonts w:hint="eastAsia" w:ascii="仿宋_GB2312" w:hAnsi="仿宋_GB2312" w:eastAsia="仿宋_GB2312" w:cs="仿宋_GB2312"/>
          <w:sz w:val="32"/>
          <w:szCs w:val="32"/>
          <w:highlight w:val="none"/>
        </w:rPr>
        <w:t>承诺不因已存在的妨碍资产价值实现的事实或潜在风险而对受让该资产提出任何抗辩或主张权利。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4. </w:t>
      </w:r>
      <w:r>
        <w:rPr>
          <w:rFonts w:hint="eastAsia" w:ascii="仿宋_GB2312" w:hAnsi="仿宋_GB2312" w:eastAsia="仿宋_GB2312" w:cs="仿宋_GB2312"/>
          <w:sz w:val="32"/>
          <w:szCs w:val="32"/>
          <w:highlight w:val="none"/>
        </w:rPr>
        <w:t>凡竞买人参与竞买的，视为已充分了解已知风险并自愿承担未知风险。竞买人应在充分了解标的</w:t>
      </w:r>
      <w:r>
        <w:rPr>
          <w:rFonts w:hint="eastAsia" w:ascii="仿宋_GB2312" w:hAnsi="仿宋_GB2312" w:eastAsia="仿宋_GB2312" w:cs="仿宋_GB2312"/>
          <w:sz w:val="32"/>
          <w:szCs w:val="32"/>
          <w:highlight w:val="none"/>
          <w:lang w:eastAsia="zh-CN"/>
        </w:rPr>
        <w:t>资产</w:t>
      </w:r>
      <w:r>
        <w:rPr>
          <w:rFonts w:hint="eastAsia" w:ascii="仿宋_GB2312" w:hAnsi="仿宋_GB2312" w:eastAsia="仿宋_GB2312" w:cs="仿宋_GB2312"/>
          <w:sz w:val="32"/>
          <w:szCs w:val="32"/>
          <w:highlight w:val="none"/>
        </w:rPr>
        <w:t>的前提下自行决定是否购买，竞买人一旦竞得</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后，能否实现债权、如何实现债权并为此支付的相关费用，均由买受人自行承担，</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不做任何承诺，不承担任何责任。</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5.标的资产的竞买后的过户登记手续由竞买人自行办理（如有）。竞买人需在竞买前自行到标的物登记所在地的职能部门详细咨询当地的过户政策，过户风险自行承担。如果标的物在限购区域内的，竞买人应在指定期限内向相关部门申请审核其购买资格，审核通过后，按照相关规定办理过户登记手续。</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6. </w:t>
      </w:r>
      <w:r>
        <w:rPr>
          <w:rFonts w:hint="eastAsia" w:ascii="仿宋_GB2312" w:hAnsi="仿宋_GB2312" w:eastAsia="仿宋_GB2312" w:cs="仿宋_GB2312"/>
          <w:sz w:val="32"/>
          <w:szCs w:val="32"/>
          <w:highlight w:val="none"/>
        </w:rPr>
        <w:t>竞买人受让</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资产后，任何情况下不得以任何理由向</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中信金融资产总部及其他分支</w:t>
      </w:r>
      <w:r>
        <w:rPr>
          <w:rFonts w:hint="eastAsia" w:ascii="仿宋_GB2312" w:hAnsi="仿宋_GB2312" w:eastAsia="仿宋_GB2312" w:cs="仿宋_GB2312"/>
          <w:sz w:val="32"/>
          <w:szCs w:val="32"/>
          <w:highlight w:val="none"/>
        </w:rPr>
        <w:t>机构或</w:t>
      </w:r>
      <w:r>
        <w:rPr>
          <w:rFonts w:hint="eastAsia" w:ascii="仿宋_GB2312" w:hAnsi="仿宋_GB2312" w:eastAsia="仿宋_GB2312" w:cs="仿宋_GB2312"/>
          <w:sz w:val="32"/>
          <w:szCs w:val="32"/>
          <w:highlight w:val="none"/>
          <w:lang w:val="en-US" w:eastAsia="zh-CN"/>
        </w:rPr>
        <w:t>原债权</w:t>
      </w:r>
      <w:r>
        <w:rPr>
          <w:rFonts w:hint="eastAsia" w:ascii="仿宋_GB2312" w:hAnsi="仿宋_GB2312" w:eastAsia="仿宋_GB2312" w:cs="仿宋_GB2312"/>
          <w:sz w:val="32"/>
          <w:szCs w:val="32"/>
          <w:highlight w:val="none"/>
        </w:rPr>
        <w:t>银行及其分支机构追索或提起诉讼、资产退回、置换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赔偿等</w:t>
      </w:r>
      <w:r>
        <w:rPr>
          <w:rFonts w:hint="eastAsia" w:ascii="仿宋_GB2312" w:hAnsi="仿宋_GB2312" w:eastAsia="仿宋_GB2312" w:cs="仿宋_GB2312"/>
          <w:sz w:val="32"/>
          <w:szCs w:val="32"/>
          <w:highlight w:val="none"/>
          <w:lang w:eastAsia="zh-CN"/>
        </w:rPr>
        <w:t>任何</w:t>
      </w:r>
      <w:r>
        <w:rPr>
          <w:rFonts w:hint="eastAsia" w:ascii="仿宋_GB2312" w:hAnsi="仿宋_GB2312" w:eastAsia="仿宋_GB2312" w:cs="仿宋_GB2312"/>
          <w:sz w:val="32"/>
          <w:szCs w:val="32"/>
          <w:highlight w:val="none"/>
        </w:rPr>
        <w:t>权利主张要求</w:t>
      </w:r>
      <w:r>
        <w:rPr>
          <w:rFonts w:hint="eastAsia" w:ascii="仿宋_GB2312" w:hAnsi="仿宋_GB2312" w:eastAsia="仿宋_GB2312" w:cs="仿宋_GB2312"/>
          <w:sz w:val="32"/>
          <w:szCs w:val="32"/>
          <w:highlight w:val="none"/>
          <w:lang w:eastAsia="zh-CN"/>
        </w:rPr>
        <w:t>。如竞买人</w:t>
      </w:r>
      <w:r>
        <w:rPr>
          <w:rFonts w:hint="eastAsia" w:ascii="仿宋_GB2312" w:hAnsi="仿宋_GB2312" w:eastAsia="仿宋_GB2312" w:cs="仿宋_GB2312"/>
          <w:sz w:val="32"/>
          <w:szCs w:val="32"/>
          <w:highlight w:val="none"/>
        </w:rPr>
        <w:t>在将标的资产转让给第三人</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也应明确约定，</w:t>
      </w:r>
      <w:r>
        <w:rPr>
          <w:rFonts w:hint="eastAsia" w:ascii="仿宋_GB2312" w:hAnsi="仿宋_GB2312" w:eastAsia="仿宋_GB2312" w:cs="仿宋_GB2312"/>
          <w:sz w:val="32"/>
          <w:szCs w:val="32"/>
          <w:highlight w:val="none"/>
          <w:lang w:eastAsia="zh-CN"/>
        </w:rPr>
        <w:t>第三人</w:t>
      </w:r>
      <w:r>
        <w:rPr>
          <w:rFonts w:hint="eastAsia"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就该标的资产向</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中信金融资产总部及其他分支</w:t>
      </w:r>
      <w:r>
        <w:rPr>
          <w:rFonts w:hint="eastAsia" w:ascii="仿宋_GB2312" w:hAnsi="仿宋_GB2312" w:eastAsia="仿宋_GB2312" w:cs="仿宋_GB2312"/>
          <w:sz w:val="32"/>
          <w:szCs w:val="32"/>
          <w:highlight w:val="none"/>
        </w:rPr>
        <w:t>机构</w:t>
      </w:r>
      <w:r>
        <w:rPr>
          <w:rFonts w:hint="eastAsia" w:ascii="仿宋_GB2312" w:hAnsi="仿宋_GB2312" w:eastAsia="仿宋_GB2312" w:cs="仿宋_GB2312"/>
          <w:sz w:val="32"/>
          <w:szCs w:val="32"/>
          <w:highlight w:val="none"/>
          <w:lang w:eastAsia="zh-CN"/>
        </w:rPr>
        <w:t>或原债权</w:t>
      </w:r>
      <w:r>
        <w:rPr>
          <w:rFonts w:hint="eastAsia" w:ascii="仿宋_GB2312" w:hAnsi="仿宋_GB2312" w:eastAsia="仿宋_GB2312" w:cs="仿宋_GB2312"/>
          <w:sz w:val="32"/>
          <w:szCs w:val="32"/>
          <w:highlight w:val="none"/>
        </w:rPr>
        <w:t xml:space="preserve">银行及其分支机构主张任何权利。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7、由于部分债务人、担保人的地址不详或已变更，可能存在无法送达的情况。由买受人自行承担债权转让事实及债权催收无法通知债务人、担保人及其他义务人的法律后果。</w:t>
      </w:r>
    </w:p>
    <w:p>
      <w:pPr>
        <w:pageBreakBefore w:val="0"/>
        <w:numPr>
          <w:ilvl w:val="0"/>
          <w:numId w:val="0"/>
        </w:numPr>
        <w:kinsoku/>
        <w:overflowPunct/>
        <w:topLinePunct w:val="0"/>
        <w:autoSpaceDE/>
        <w:autoSpaceDN/>
        <w:bidi w:val="0"/>
        <w:adjustRightInd/>
        <w:snapToGrid/>
        <w:spacing w:beforeLines="0" w:afterLines="0"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8.竞买人</w:t>
      </w:r>
      <w:r>
        <w:rPr>
          <w:rFonts w:hint="eastAsia" w:ascii="仿宋_GB2312" w:hAnsi="仿宋_GB2312" w:eastAsia="仿宋_GB2312" w:cs="仿宋_GB2312"/>
          <w:sz w:val="32"/>
          <w:szCs w:val="32"/>
          <w:highlight w:val="none"/>
        </w:rPr>
        <w:t>是审慎的购买者，</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rPr>
        <w:t>签署《资产状况及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》前，</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highlight w:val="none"/>
        </w:rPr>
        <w:t>对标的资产的现状进行了审慎的调查，已对受让标的资产的</w:t>
      </w:r>
      <w:r>
        <w:rPr>
          <w:rFonts w:hint="eastAsia" w:ascii="仿宋_GB2312" w:hAnsi="仿宋_GB2312" w:eastAsia="仿宋_GB2312" w:cs="仿宋_GB2312"/>
          <w:sz w:val="32"/>
          <w:szCs w:val="32"/>
          <w:highlight w:val="none"/>
          <w:lang w:val="en-US" w:eastAsia="zh-CN"/>
        </w:rPr>
        <w:t>范围、</w:t>
      </w:r>
      <w:r>
        <w:rPr>
          <w:rFonts w:hint="eastAsia" w:ascii="仿宋_GB2312" w:hAnsi="仿宋_GB2312" w:eastAsia="仿宋_GB2312" w:cs="仿宋_GB2312"/>
          <w:sz w:val="32"/>
          <w:szCs w:val="32"/>
          <w:highlight w:val="none"/>
        </w:rPr>
        <w:t>性质、金额、真实性、合法性、有效性、存在的诉讼纠纷、实现权益的法律障碍等一切相关事项进行了充分的调查、了解。</w:t>
      </w:r>
    </w:p>
    <w:p>
      <w:pPr>
        <w:numPr>
          <w:ilvl w:val="0"/>
          <w:numId w:val="0"/>
        </w:numPr>
        <w:spacing w:beforeLines="0" w:afterLines="0"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9.竞买人</w:t>
      </w:r>
      <w:r>
        <w:rPr>
          <w:rFonts w:hint="eastAsia" w:ascii="仿宋_GB2312" w:hAnsi="仿宋_GB2312" w:eastAsia="仿宋_GB2312" w:cs="仿宋_GB2312"/>
          <w:sz w:val="32"/>
          <w:szCs w:val="32"/>
          <w:highlight w:val="none"/>
        </w:rPr>
        <w:t>在此确认，</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未就本《资产状况及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》转让标的资产的性质、状况或可回收性作出任何明示或暗示的声明或保证，</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亦未对</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的预期收益做出任何明示或暗示的声明和保证。</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已被告知并完全理解资产及本次交易的风险，自愿承担因资产和本次交易的风险可能给其造成的一切损失以及不能获得预期利益的后果。</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基于独立慎重做出签署本《资产状况及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》的决定，同意按照现状收购本《资产状况及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》项下标的资产。</w:t>
      </w:r>
    </w:p>
    <w:p>
      <w:pPr>
        <w:spacing w:line="60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四、其他</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竞买人在本《资产状况及瑕疵声明》上签字、盖章后，即表示对上述条款无条件接受。</w:t>
      </w:r>
    </w:p>
    <w:p>
      <w:pPr>
        <w:spacing w:line="600" w:lineRule="exact"/>
        <w:ind w:firstLine="640" w:firstLineChars="200"/>
        <w:rPr>
          <w:rFonts w:hint="eastAsia" w:ascii="仿宋_GB2312" w:hAnsi="仿宋_GB2312" w:eastAsia="仿宋_GB2312" w:cs="仿宋_GB2312"/>
          <w:sz w:val="32"/>
          <w:szCs w:val="32"/>
          <w:highlight w:val="none"/>
        </w:rPr>
      </w:pPr>
    </w:p>
    <w:p>
      <w:pPr>
        <w:spacing w:line="600" w:lineRule="exact"/>
        <w:rPr>
          <w:rFonts w:ascii="宋体" w:hAnsi="宋体"/>
          <w:color w:val="000000"/>
          <w:sz w:val="24"/>
          <w:szCs w:val="24"/>
        </w:rPr>
      </w:pPr>
    </w:p>
    <w:p>
      <w:pPr>
        <w:pageBreakBefore w:val="0"/>
        <w:kinsoku/>
        <w:overflowPunct/>
        <w:topLinePunct w:val="0"/>
        <w:autoSpaceDE/>
        <w:autoSpaceDN/>
        <w:bidi w:val="0"/>
        <w:adjustRightInd/>
        <w:snapToGrid/>
        <w:spacing w:line="600" w:lineRule="exact"/>
        <w:ind w:left="0" w:leftChars="0" w:right="0" w:rightChars="0"/>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suff w:val="nothing"/>
      <w:lvlText w:val="第 %1 条"/>
      <w:lvlJc w:val="left"/>
      <w:pPr>
        <w:tabs>
          <w:tab w:val="left" w:pos="0"/>
        </w:tabs>
        <w:ind w:left="0" w:firstLine="0"/>
      </w:pPr>
      <w:rPr>
        <w:b/>
        <w:i w:val="0"/>
        <w:caps w:val="0"/>
        <w:smallCaps w:val="0"/>
        <w:strike w:val="0"/>
        <w:dstrike w:val="0"/>
        <w:color w:val="000000"/>
        <w:spacing w:val="20"/>
        <w:w w:val="100"/>
        <w:kern w:val="0"/>
        <w:position w:val="0"/>
        <w:sz w:val="28"/>
        <w:u w:val="none"/>
      </w:rPr>
    </w:lvl>
    <w:lvl w:ilvl="1" w:tentative="0">
      <w:start w:val="1"/>
      <w:numFmt w:val="decimal"/>
      <w:isLgl/>
      <w:lvlText w:val="%1.%2"/>
      <w:lvlJc w:val="left"/>
      <w:pPr>
        <w:tabs>
          <w:tab w:val="left" w:pos="1260"/>
        </w:tabs>
        <w:ind w:left="1260" w:firstLine="0"/>
      </w:pPr>
      <w:rPr>
        <w:b/>
        <w:i w:val="0"/>
        <w:caps w:val="0"/>
        <w:smallCaps w:val="0"/>
        <w:strike w:val="0"/>
        <w:dstrike w:val="0"/>
        <w:color w:val="000000"/>
        <w:spacing w:val="0"/>
        <w:w w:val="100"/>
        <w:kern w:val="0"/>
        <w:position w:val="0"/>
        <w:sz w:val="22"/>
        <w:u w:val="no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8229B"/>
    <w:rsid w:val="001B22EA"/>
    <w:rsid w:val="0121073D"/>
    <w:rsid w:val="024071CC"/>
    <w:rsid w:val="05D32A1C"/>
    <w:rsid w:val="06A45CBB"/>
    <w:rsid w:val="06BA1001"/>
    <w:rsid w:val="06FD16AB"/>
    <w:rsid w:val="07082E19"/>
    <w:rsid w:val="07B77739"/>
    <w:rsid w:val="08464A1F"/>
    <w:rsid w:val="08A53B3F"/>
    <w:rsid w:val="0AA51086"/>
    <w:rsid w:val="0C5B1651"/>
    <w:rsid w:val="0F8E5C90"/>
    <w:rsid w:val="107B3C7E"/>
    <w:rsid w:val="115F216C"/>
    <w:rsid w:val="126D1DAC"/>
    <w:rsid w:val="13455347"/>
    <w:rsid w:val="1B080A89"/>
    <w:rsid w:val="1B3F6E41"/>
    <w:rsid w:val="1CDA7216"/>
    <w:rsid w:val="1E7F64A0"/>
    <w:rsid w:val="1FDC3F9E"/>
    <w:rsid w:val="20755A9F"/>
    <w:rsid w:val="215C2269"/>
    <w:rsid w:val="21BF7EE0"/>
    <w:rsid w:val="240F044A"/>
    <w:rsid w:val="279C350B"/>
    <w:rsid w:val="28097CC4"/>
    <w:rsid w:val="29A94967"/>
    <w:rsid w:val="29F0587B"/>
    <w:rsid w:val="2A266820"/>
    <w:rsid w:val="2A5B4630"/>
    <w:rsid w:val="2BAE3AA1"/>
    <w:rsid w:val="2BB64E94"/>
    <w:rsid w:val="2BD66DAE"/>
    <w:rsid w:val="2CF82226"/>
    <w:rsid w:val="2DEB7884"/>
    <w:rsid w:val="31FF0F14"/>
    <w:rsid w:val="32393971"/>
    <w:rsid w:val="33163186"/>
    <w:rsid w:val="33223AB3"/>
    <w:rsid w:val="348A543F"/>
    <w:rsid w:val="34C8229B"/>
    <w:rsid w:val="363E4703"/>
    <w:rsid w:val="37036D71"/>
    <w:rsid w:val="374F1B6B"/>
    <w:rsid w:val="391C7C0A"/>
    <w:rsid w:val="3BF359B2"/>
    <w:rsid w:val="3D0A3C8B"/>
    <w:rsid w:val="3D7242CB"/>
    <w:rsid w:val="3DF76E69"/>
    <w:rsid w:val="3EAF5B6D"/>
    <w:rsid w:val="3F227642"/>
    <w:rsid w:val="3F7A109D"/>
    <w:rsid w:val="40865399"/>
    <w:rsid w:val="40D81CF2"/>
    <w:rsid w:val="44C70CCB"/>
    <w:rsid w:val="47687C27"/>
    <w:rsid w:val="47ED0752"/>
    <w:rsid w:val="48D20808"/>
    <w:rsid w:val="4B9F3E1E"/>
    <w:rsid w:val="4C596AD0"/>
    <w:rsid w:val="4CE15AB0"/>
    <w:rsid w:val="4E20643C"/>
    <w:rsid w:val="4E607225"/>
    <w:rsid w:val="4F340E69"/>
    <w:rsid w:val="508436A7"/>
    <w:rsid w:val="50F45218"/>
    <w:rsid w:val="51502F33"/>
    <w:rsid w:val="51522919"/>
    <w:rsid w:val="52EC6CC1"/>
    <w:rsid w:val="52F07F1E"/>
    <w:rsid w:val="58674267"/>
    <w:rsid w:val="59114FB0"/>
    <w:rsid w:val="5A84160F"/>
    <w:rsid w:val="5C1A415F"/>
    <w:rsid w:val="5D221687"/>
    <w:rsid w:val="5E5619D5"/>
    <w:rsid w:val="60273446"/>
    <w:rsid w:val="633B5F5A"/>
    <w:rsid w:val="6399614E"/>
    <w:rsid w:val="652F768E"/>
    <w:rsid w:val="6622379F"/>
    <w:rsid w:val="665D2AE7"/>
    <w:rsid w:val="69304FB9"/>
    <w:rsid w:val="6A1E7827"/>
    <w:rsid w:val="6A5E0CF6"/>
    <w:rsid w:val="6C431E93"/>
    <w:rsid w:val="6D1B2A27"/>
    <w:rsid w:val="6D7A2AAC"/>
    <w:rsid w:val="6D9A249B"/>
    <w:rsid w:val="708251A4"/>
    <w:rsid w:val="70B9204A"/>
    <w:rsid w:val="70BB4A88"/>
    <w:rsid w:val="715A4C86"/>
    <w:rsid w:val="71676E66"/>
    <w:rsid w:val="7181208B"/>
    <w:rsid w:val="72596DA7"/>
    <w:rsid w:val="73AF3673"/>
    <w:rsid w:val="73CA7231"/>
    <w:rsid w:val="754368A1"/>
    <w:rsid w:val="778B672F"/>
    <w:rsid w:val="77991EB3"/>
    <w:rsid w:val="787D437A"/>
    <w:rsid w:val="7AB620DF"/>
    <w:rsid w:val="7D135BD2"/>
    <w:rsid w:val="7D45422D"/>
    <w:rsid w:val="7E423935"/>
    <w:rsid w:val="7EB03EA4"/>
    <w:rsid w:val="7F0C0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10</TotalTime>
  <ScaleCrop>false</ScaleCrop>
  <LinksUpToDate>false</LinksUpToDate>
  <CharactersWithSpaces>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2021-04-15T02:27:00Z</dcterms:created>
  <dc:creator>张曼</dc:creator>
  <cp:lastModifiedBy>陈冠东</cp:lastModifiedBy>
  <dcterms:modified xsi:type="dcterms:W3CDTF">2025-12-23T01:46:52Z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5F796A291D4C44B08EFDA9579925665D</vt:lpwstr>
  </property>
</Properties>
</file>