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附件3：</w:t>
      </w:r>
    </w:p>
    <w:p>
      <w:pPr>
        <w:spacing w:after="0" w:line="560" w:lineRule="exact"/>
        <w:rPr>
          <w:rFonts w:hint="eastAsia" w:ascii="仿宋" w:hAnsi="仿宋" w:eastAsia="仿宋"/>
          <w:b/>
          <w:bCs/>
          <w:sz w:val="32"/>
          <w:szCs w:val="32"/>
        </w:rPr>
      </w:pPr>
    </w:p>
    <w:p>
      <w:pPr>
        <w:spacing w:after="0" w:line="560" w:lineRule="exact"/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沙田港码头项目专项咨询机构选聘项目报价表</w:t>
      </w:r>
    </w:p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</w:p>
    <w:tbl>
      <w:tblPr>
        <w:tblStyle w:val="13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29"/>
        <w:gridCol w:w="5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53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沙田港码头项目专项咨询机构选聘项目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供应商名称（盖章）</w:t>
            </w:r>
          </w:p>
        </w:tc>
        <w:tc>
          <w:tcPr>
            <w:tcW w:w="53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统一社会信用代码</w:t>
            </w:r>
          </w:p>
        </w:tc>
        <w:tc>
          <w:tcPr>
            <w:tcW w:w="53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</w:p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一、报价说明</w:t>
      </w:r>
    </w:p>
    <w:p>
      <w:pPr>
        <w:numPr>
          <w:ilvl w:val="0"/>
          <w:numId w:val="1"/>
        </w:num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本报价单为《沙田港码头项目专项咨询机构选聘项目竞争性磋商文件》配套文件，供应商须严格按照文件要求填写，所有报价均为含税价，币种为人民币；</w:t>
      </w:r>
    </w:p>
    <w:p>
      <w:pPr>
        <w:numPr>
          <w:ilvl w:val="0"/>
          <w:numId w:val="1"/>
        </w:num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本项目最高限价为人民币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42</w:t>
      </w:r>
      <w:r>
        <w:rPr>
          <w:rFonts w:ascii="仿宋" w:hAnsi="仿宋" w:eastAsia="仿宋"/>
          <w:b/>
          <w:bCs/>
          <w:sz w:val="28"/>
          <w:szCs w:val="28"/>
        </w:rPr>
        <w:t>万元</w:t>
      </w:r>
      <w:r>
        <w:rPr>
          <w:rFonts w:ascii="仿宋" w:hAnsi="仿宋" w:eastAsia="仿宋"/>
          <w:sz w:val="28"/>
          <w:szCs w:val="28"/>
        </w:rPr>
        <w:t>（大写：肆拾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贰万</w:t>
      </w:r>
      <w:r>
        <w:rPr>
          <w:rFonts w:ascii="仿宋" w:hAnsi="仿宋" w:eastAsia="仿宋"/>
          <w:sz w:val="28"/>
          <w:szCs w:val="28"/>
        </w:rPr>
        <w:t>元），供应商报价不得超出最高限价，否则视为无效响应；</w:t>
      </w:r>
    </w:p>
    <w:p>
      <w:pPr>
        <w:numPr>
          <w:ilvl w:val="0"/>
          <w:numId w:val="1"/>
        </w:num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报价范围须包含：人工费、差旅费、资料费、专家咨询费、报告编制印刷费、税费等完成本项目全部服务内容的所有费用；</w:t>
      </w:r>
    </w:p>
    <w:p>
      <w:pPr>
        <w:numPr>
          <w:ilvl w:val="0"/>
          <w:numId w:val="1"/>
        </w:num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报价为一次性固定报价，合同有效期内保持不变，供应商须自行考虑各类风险因素；</w:t>
      </w:r>
    </w:p>
    <w:p>
      <w:pPr>
        <w:numPr>
          <w:ilvl w:val="0"/>
          <w:numId w:val="1"/>
        </w:num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供应商须填写增值税税率及报价有效期，报价有效期自磋商文件递交截止之日起不少于90天。</w:t>
      </w:r>
    </w:p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二、报价汇总表</w:t>
      </w:r>
      <w:bookmarkStart w:id="0" w:name="_GoBack"/>
      <w:bookmarkEnd w:id="0"/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3"/>
        <w:gridCol w:w="2114"/>
        <w:gridCol w:w="1777"/>
        <w:gridCol w:w="3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费用项目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金额（元）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人工费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项目团队薪酬、津贴、社保等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差旅费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现场踏勘、调研访谈等差旅支出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资料费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数据采集、文献检索、资料购买等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专家咨询费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如需外聘专家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报告编制印刷费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打印、装订、制作等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税费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增值税（税率：__%）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其他费用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请注明：__________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含税总报价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三、</w:t>
      </w:r>
      <w:r>
        <w:rPr>
          <w:rFonts w:ascii="仿宋" w:hAnsi="仿宋" w:eastAsia="仿宋"/>
          <w:b/>
          <w:bCs/>
          <w:sz w:val="28"/>
          <w:szCs w:val="28"/>
        </w:rPr>
        <w:t>报价明细说明</w:t>
      </w:r>
    </w:p>
    <w:p>
      <w:pPr>
        <w:spacing w:after="0" w:line="5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对各分项费用的测算依据进行简要说明</w:t>
      </w:r>
      <w:r>
        <w:rPr>
          <w:rFonts w:hint="eastAsia" w:ascii="仿宋" w:hAnsi="仿宋" w:eastAsia="仿宋"/>
          <w:sz w:val="28"/>
          <w:szCs w:val="28"/>
        </w:rPr>
        <w:t>）</w:t>
      </w:r>
    </w:p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四</w:t>
      </w:r>
      <w:r>
        <w:rPr>
          <w:rFonts w:ascii="仿宋" w:hAnsi="仿宋" w:eastAsia="仿宋"/>
          <w:b/>
          <w:bCs/>
          <w:sz w:val="28"/>
          <w:szCs w:val="28"/>
        </w:rPr>
        <w:t>、报价承诺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我方已详细阅读《沙田港码头项目专项咨询机构选聘项目竞争性磋商文件》的全部内容，完全理解并接受文件的所有要求和条款。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我方承诺本报价单填写的所有内容真实、合法、有效，无任何虚假、隐瞒或欺诈行为。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我方承诺本报价未超出项目最高限价，报价完整覆盖文件要求的全部服务内容，无缺项、漏项。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我方承诺合同有效期内，本报价保持固定不变，不进行任何价格调整，自行承担所有风险。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我方承诺严格按照服务方案及报价内容提供服务，确保服务质量符合采购人要求。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我方承诺不将本项目服务转包、违法分包，严格遵守采购人的各项管理制度及保密要求。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如我方违反上述承诺，愿意承担相应的法律责任，并接受采购人的违约处罚，包括但不限于扣除履约保证金、提前终止合同等。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tbl>
      <w:tblPr>
        <w:tblStyle w:val="13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29"/>
        <w:gridCol w:w="4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供应商全称（盖章）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法定代表人/授权代表（签字）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地址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日期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______年____月____日</w:t>
            </w:r>
          </w:p>
        </w:tc>
      </w:tr>
    </w:tbl>
    <w:p>
      <w:pPr>
        <w:spacing w:after="0" w:line="560" w:lineRule="exact"/>
        <w:rPr>
          <w:rFonts w:hint="eastAsia"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2B5C3B"/>
    <w:multiLevelType w:val="multilevel"/>
    <w:tmpl w:val="392B5C3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BE"/>
    <w:rsid w:val="00025326"/>
    <w:rsid w:val="000E09CA"/>
    <w:rsid w:val="002043AF"/>
    <w:rsid w:val="00257A87"/>
    <w:rsid w:val="002A7D27"/>
    <w:rsid w:val="002C3CBE"/>
    <w:rsid w:val="002E3296"/>
    <w:rsid w:val="004256E2"/>
    <w:rsid w:val="004409DF"/>
    <w:rsid w:val="006B768F"/>
    <w:rsid w:val="008860F8"/>
    <w:rsid w:val="008B2EF1"/>
    <w:rsid w:val="008F18BE"/>
    <w:rsid w:val="009C0F16"/>
    <w:rsid w:val="009D64BA"/>
    <w:rsid w:val="00A8252C"/>
    <w:rsid w:val="00AC13DD"/>
    <w:rsid w:val="00AE0021"/>
    <w:rsid w:val="00C3455F"/>
    <w:rsid w:val="00CB6E1E"/>
    <w:rsid w:val="00D02660"/>
    <w:rsid w:val="00D32FD5"/>
    <w:rsid w:val="00E85D42"/>
    <w:rsid w:val="00EE5C91"/>
    <w:rsid w:val="00EF3EEF"/>
    <w:rsid w:val="00F5486E"/>
    <w:rsid w:val="00F72578"/>
    <w:rsid w:val="00FF4806"/>
    <w:rsid w:val="4FA9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469</Words>
  <Characters>484</Characters>
  <Lines>53</Lines>
  <Paragraphs>59</Paragraphs>
  <TotalTime>10</TotalTime>
  <ScaleCrop>false</ScaleCrop>
  <LinksUpToDate>false</LinksUpToDate>
  <CharactersWithSpaces>894</CharactersWithSpaces>
  <Application>WPS Office_11.8.0.16981_F1E327BC-269C-435d-A152-05C5408002CA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2026-08-19T02:16:00Z</dcterms:created>
  <dc:creator>Z O</dc:creator>
  <cp:lastModifiedBy>程磊</cp:lastModifiedBy>
  <dcterms:modified xsi:type="dcterms:W3CDTF">2026-08-20T07:18:22Z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2052-11.8.0.16981</vt:lpwstr>
  </property>
  <property fmtid="{D5CDD505-2E9C-101B-9397-08002B2CF9AE}" pid="3" name="ICV">
    <vt:lpwstr>77EECF6B80E245DD850DEAC725B851A2</vt:lpwstr>
  </property>
</Properties>
</file>